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141E" w:rsidRPr="002109AA" w:rsidRDefault="00D1141E" w:rsidP="006A3DEA">
      <w:pPr>
        <w:tabs>
          <w:tab w:val="left" w:pos="993"/>
        </w:tabs>
        <w:spacing w:after="0" w:line="240" w:lineRule="auto"/>
        <w:ind w:left="-2" w:firstLineChars="257" w:firstLine="565"/>
        <w:rPr>
          <w:rFonts w:ascii="Arial" w:eastAsia="Arial" w:hAnsi="Arial" w:cs="Arial"/>
          <w:color w:val="auto"/>
        </w:rPr>
      </w:pPr>
      <w:bookmarkStart w:id="0" w:name="_Hlk73446471"/>
      <w:bookmarkEnd w:id="0"/>
    </w:p>
    <w:p w:rsidR="00D1141E" w:rsidRPr="002109AA" w:rsidRDefault="00D1141E" w:rsidP="006A3DEA">
      <w:pPr>
        <w:tabs>
          <w:tab w:val="left" w:pos="993"/>
        </w:tabs>
        <w:spacing w:after="0" w:line="240" w:lineRule="auto"/>
        <w:ind w:left="-2" w:firstLineChars="257" w:firstLine="308"/>
        <w:rPr>
          <w:rFonts w:ascii="Times New Roman" w:eastAsia="Times New Roman" w:hAnsi="Times New Roman" w:cs="Times New Roman"/>
          <w:color w:val="auto"/>
          <w:sz w:val="12"/>
          <w:szCs w:val="12"/>
        </w:rPr>
        <w:sectPr w:rsidR="00D1141E" w:rsidRPr="002109AA">
          <w:headerReference w:type="default" r:id="rId7"/>
          <w:headerReference w:type="first" r:id="rId8"/>
          <w:pgSz w:w="11906" w:h="16838"/>
          <w:pgMar w:top="1134" w:right="567" w:bottom="1134" w:left="1134" w:header="0" w:footer="720" w:gutter="0"/>
          <w:pgNumType w:start="1"/>
          <w:cols w:space="720"/>
          <w:titlePg/>
        </w:sectPr>
      </w:pPr>
      <w:bookmarkStart w:id="1" w:name="30j0zll" w:colFirst="0" w:colLast="0"/>
      <w:bookmarkStart w:id="2" w:name="1fob9te" w:colFirst="0" w:colLast="0"/>
      <w:bookmarkEnd w:id="1"/>
      <w:bookmarkEnd w:id="2"/>
    </w:p>
    <w:p w:rsidR="00D1141E" w:rsidRPr="002109AA" w:rsidRDefault="00A72B2D" w:rsidP="006A3DEA">
      <w:pPr>
        <w:tabs>
          <w:tab w:val="left" w:pos="993"/>
        </w:tabs>
        <w:spacing w:after="0" w:line="240" w:lineRule="auto"/>
        <w:ind w:left="-2" w:firstLineChars="257"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Проект</w:t>
      </w:r>
    </w:p>
    <w:p w:rsidR="00D1141E" w:rsidRPr="002109AA" w:rsidRDefault="00D1141E" w:rsidP="006A3DEA">
      <w:pPr>
        <w:tabs>
          <w:tab w:val="left" w:pos="993"/>
        </w:tabs>
        <w:spacing w:after="0" w:line="240" w:lineRule="auto"/>
        <w:ind w:left="-2" w:firstLineChars="257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41E" w:rsidRPr="002109AA" w:rsidRDefault="00D1141E" w:rsidP="006A3DEA">
      <w:pPr>
        <w:tabs>
          <w:tab w:val="left" w:pos="993"/>
        </w:tabs>
        <w:spacing w:after="0" w:line="240" w:lineRule="auto"/>
        <w:ind w:left="-2" w:firstLineChars="257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41E" w:rsidRPr="002109AA" w:rsidRDefault="00A72B2D" w:rsidP="006A3DEA">
      <w:pPr>
        <w:tabs>
          <w:tab w:val="left" w:pos="993"/>
        </w:tabs>
        <w:spacing w:after="0" w:line="240" w:lineRule="auto"/>
        <w:ind w:left="-2" w:firstLineChars="257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ПРАВИТЕЛЬСТВО РОССИЙСКОЙ ФЕДЕРАЦИИ</w:t>
      </w:r>
    </w:p>
    <w:p w:rsidR="00D1141E" w:rsidRPr="002109AA" w:rsidRDefault="00D1141E" w:rsidP="006A3DEA">
      <w:pPr>
        <w:tabs>
          <w:tab w:val="left" w:pos="993"/>
        </w:tabs>
        <w:spacing w:after="0" w:line="240" w:lineRule="auto"/>
        <w:ind w:left="-2" w:firstLineChars="257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41E" w:rsidRPr="002109AA" w:rsidRDefault="00A72B2D" w:rsidP="006A3DEA">
      <w:pPr>
        <w:tabs>
          <w:tab w:val="left" w:pos="993"/>
        </w:tabs>
        <w:spacing w:after="0" w:line="240" w:lineRule="auto"/>
        <w:ind w:left="-2" w:firstLineChars="257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D1141E" w:rsidRPr="002109AA" w:rsidRDefault="00D1141E" w:rsidP="006A3DEA">
      <w:pPr>
        <w:tabs>
          <w:tab w:val="left" w:pos="993"/>
        </w:tabs>
        <w:spacing w:after="0" w:line="240" w:lineRule="auto"/>
        <w:ind w:left="-2" w:firstLineChars="257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41E" w:rsidRPr="002109AA" w:rsidRDefault="00A72B2D" w:rsidP="006A3DEA">
      <w:pPr>
        <w:tabs>
          <w:tab w:val="left" w:pos="993"/>
        </w:tabs>
        <w:spacing w:after="0" w:line="240" w:lineRule="auto"/>
        <w:ind w:left="-2" w:firstLineChars="257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от______________2021 г. №___</w:t>
      </w:r>
    </w:p>
    <w:p w:rsidR="00D1141E" w:rsidRPr="002109AA" w:rsidRDefault="00D1141E" w:rsidP="006A3DEA">
      <w:pPr>
        <w:tabs>
          <w:tab w:val="left" w:pos="993"/>
        </w:tabs>
        <w:spacing w:after="0" w:line="240" w:lineRule="auto"/>
        <w:ind w:left="-2" w:firstLineChars="257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41E" w:rsidRPr="002109AA" w:rsidRDefault="00D1141E" w:rsidP="006A3DEA">
      <w:pPr>
        <w:tabs>
          <w:tab w:val="left" w:pos="993"/>
        </w:tabs>
        <w:spacing w:after="0" w:line="240" w:lineRule="auto"/>
        <w:ind w:left="-2" w:firstLineChars="257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41E" w:rsidRPr="002109AA" w:rsidRDefault="00A72B2D" w:rsidP="006A3DEA">
      <w:pPr>
        <w:tabs>
          <w:tab w:val="left" w:pos="993"/>
        </w:tabs>
        <w:spacing w:after="0" w:line="240" w:lineRule="auto"/>
        <w:ind w:left="-2" w:firstLineChars="257" w:firstLine="72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 внесении изменений в некоторые акты Правительства Российской Федерации в сфере обращения с твердыми коммунальными отходами</w:t>
      </w:r>
    </w:p>
    <w:p w:rsidR="00D1141E" w:rsidRPr="002109AA" w:rsidRDefault="00D1141E" w:rsidP="006A3DEA">
      <w:pPr>
        <w:tabs>
          <w:tab w:val="left" w:pos="993"/>
        </w:tabs>
        <w:spacing w:after="0" w:line="240" w:lineRule="auto"/>
        <w:ind w:left="-2" w:firstLineChars="257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41E" w:rsidRPr="002109AA" w:rsidRDefault="00D1141E" w:rsidP="006A3DEA">
      <w:pPr>
        <w:tabs>
          <w:tab w:val="left" w:pos="993"/>
        </w:tabs>
        <w:spacing w:after="0" w:line="240" w:lineRule="auto"/>
        <w:ind w:left="-2" w:firstLineChars="257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41E" w:rsidRPr="002109AA" w:rsidRDefault="00A72B2D" w:rsidP="006A3DEA">
      <w:pPr>
        <w:tabs>
          <w:tab w:val="left" w:pos="993"/>
        </w:tabs>
        <w:spacing w:after="0" w:line="240" w:lineRule="auto"/>
        <w:ind w:left="-2" w:firstLineChars="257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Правительство Российской Федерации </w:t>
      </w:r>
      <w:r w:rsidRPr="002109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 о с т а н о в л я е т :</w:t>
      </w:r>
    </w:p>
    <w:p w:rsidR="00D1141E" w:rsidRPr="002109AA" w:rsidRDefault="00A72B2D" w:rsidP="006A3DE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2" w:firstLineChars="257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прилагаемые изменения, которые вносятся в некоторые акты Правительства Российской Федерации в сфере обращения с твердыми коммунальными отходами.</w:t>
      </w:r>
    </w:p>
    <w:p w:rsidR="00D1141E" w:rsidRPr="002109AA" w:rsidRDefault="00A72B2D" w:rsidP="006A3DE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2" w:firstLineChars="257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ФАС России в 6-месячный срок привести Методические указания по расчету регулируемых тарифов в области обращения с твердыми коммунальными отходами, утвержденные приказом ФАС России от 21.11.2016 № 1638/16, (зарегистрирован Минюстом России 02.12.2016, регистрационный № 44544) в соответствие </w:t>
      </w:r>
      <w:r w:rsidR="006A3D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с настоящим постановлением.</w:t>
      </w:r>
    </w:p>
    <w:p w:rsidR="00D1141E" w:rsidRPr="002109AA" w:rsidRDefault="00D1141E" w:rsidP="006A3DEA">
      <w:pPr>
        <w:tabs>
          <w:tab w:val="left" w:pos="993"/>
        </w:tabs>
        <w:spacing w:after="0" w:line="240" w:lineRule="auto"/>
        <w:ind w:left="-2" w:firstLineChars="257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41E" w:rsidRPr="002109AA" w:rsidRDefault="00D1141E" w:rsidP="006A3DEA">
      <w:pPr>
        <w:tabs>
          <w:tab w:val="left" w:pos="993"/>
        </w:tabs>
        <w:spacing w:after="0" w:line="240" w:lineRule="auto"/>
        <w:ind w:left="-2" w:firstLineChars="257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41E" w:rsidRPr="002109AA" w:rsidRDefault="00A72B2D" w:rsidP="006A3DEA">
      <w:pPr>
        <w:tabs>
          <w:tab w:val="left" w:pos="993"/>
          <w:tab w:val="center" w:pos="1758"/>
        </w:tabs>
        <w:spacing w:after="0" w:line="240" w:lineRule="auto"/>
        <w:ind w:left="-2" w:firstLineChars="257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Председатель Правительства</w:t>
      </w:r>
    </w:p>
    <w:p w:rsidR="00D1141E" w:rsidRPr="002109AA" w:rsidRDefault="00A72B2D" w:rsidP="006A3DEA">
      <w:pPr>
        <w:tabs>
          <w:tab w:val="left" w:pos="993"/>
          <w:tab w:val="center" w:pos="1758"/>
          <w:tab w:val="right" w:pos="9072"/>
        </w:tabs>
        <w:spacing w:after="0" w:line="240" w:lineRule="auto"/>
        <w:ind w:left="-2" w:firstLineChars="257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Российской Федерации</w:t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М. МИШУСТИН</w:t>
      </w:r>
    </w:p>
    <w:p w:rsidR="00D1141E" w:rsidRPr="002109AA" w:rsidRDefault="00D1141E" w:rsidP="006A3DEA">
      <w:pPr>
        <w:tabs>
          <w:tab w:val="left" w:pos="993"/>
        </w:tabs>
        <w:spacing w:after="0" w:line="240" w:lineRule="auto"/>
        <w:ind w:left="-2" w:firstLineChars="257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41E" w:rsidRPr="002109AA" w:rsidRDefault="00A72B2D" w:rsidP="006A3DEA">
      <w:pPr>
        <w:tabs>
          <w:tab w:val="left" w:pos="993"/>
        </w:tabs>
        <w:spacing w:after="0" w:line="240" w:lineRule="auto"/>
        <w:ind w:left="-2" w:firstLineChars="257" w:firstLine="565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D1141E" w:rsidRPr="002109AA">
          <w:type w:val="continuous"/>
          <w:pgSz w:w="11906" w:h="16838"/>
          <w:pgMar w:top="1134" w:right="567" w:bottom="1134" w:left="1134" w:header="0" w:footer="720" w:gutter="0"/>
          <w:cols w:space="720"/>
        </w:sectPr>
      </w:pPr>
      <w:r w:rsidRPr="002109AA">
        <w:rPr>
          <w:color w:val="auto"/>
        </w:rPr>
        <w:br w:type="page"/>
      </w:r>
    </w:p>
    <w:p w:rsidR="00D1141E" w:rsidRPr="002109AA" w:rsidRDefault="00D1141E" w:rsidP="006A3DEA">
      <w:pPr>
        <w:tabs>
          <w:tab w:val="left" w:pos="993"/>
          <w:tab w:val="center" w:pos="1758"/>
          <w:tab w:val="right" w:pos="9072"/>
        </w:tabs>
        <w:spacing w:after="0" w:line="240" w:lineRule="auto"/>
        <w:ind w:left="-2" w:firstLineChars="257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41E" w:rsidRPr="002109AA" w:rsidRDefault="00A72B2D" w:rsidP="006A3DEA">
      <w:pPr>
        <w:tabs>
          <w:tab w:val="left" w:pos="993"/>
        </w:tabs>
        <w:spacing w:after="0" w:line="240" w:lineRule="auto"/>
        <w:ind w:left="-2" w:firstLineChars="257"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Утверждены</w:t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постановлением Правительства</w:t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Российской Федерации</w:t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от _____________2021 г. №___</w:t>
      </w:r>
    </w:p>
    <w:p w:rsidR="00D1141E" w:rsidRPr="002109AA" w:rsidRDefault="00D1141E" w:rsidP="006A3DEA">
      <w:pPr>
        <w:tabs>
          <w:tab w:val="left" w:pos="993"/>
        </w:tabs>
        <w:spacing w:after="0" w:line="240" w:lineRule="auto"/>
        <w:ind w:left="-2" w:firstLineChars="257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41E" w:rsidRPr="002109AA" w:rsidRDefault="00D1141E" w:rsidP="006A3DEA">
      <w:pPr>
        <w:tabs>
          <w:tab w:val="left" w:pos="993"/>
        </w:tabs>
        <w:spacing w:after="0" w:line="240" w:lineRule="auto"/>
        <w:ind w:left="-2" w:firstLineChars="257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41E" w:rsidRPr="002109AA" w:rsidRDefault="00D1141E" w:rsidP="006A3DEA">
      <w:pPr>
        <w:tabs>
          <w:tab w:val="left" w:pos="993"/>
        </w:tabs>
        <w:spacing w:after="0" w:line="240" w:lineRule="auto"/>
        <w:ind w:left="-2" w:firstLineChars="257"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41E" w:rsidRPr="002109AA" w:rsidRDefault="00A72B2D" w:rsidP="006A3DEA">
      <w:pPr>
        <w:tabs>
          <w:tab w:val="left" w:pos="993"/>
        </w:tabs>
        <w:spacing w:after="0" w:line="240" w:lineRule="auto"/>
        <w:ind w:left="-2" w:firstLineChars="257" w:firstLine="72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Изменения, которые вносятся в акты Правительства Российской Федерации в сфере обращения с твердыми коммунальными отходами</w:t>
      </w:r>
    </w:p>
    <w:p w:rsidR="00D1141E" w:rsidRPr="002109AA" w:rsidRDefault="00D1141E" w:rsidP="006A3DEA">
      <w:pPr>
        <w:tabs>
          <w:tab w:val="left" w:pos="993"/>
        </w:tabs>
        <w:spacing w:after="0" w:line="240" w:lineRule="auto"/>
        <w:ind w:left="-2" w:firstLineChars="25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41E" w:rsidRPr="002109AA" w:rsidRDefault="00A72B2D" w:rsidP="006A3DE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2" w:firstLineChars="257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подпункте «з» пункта 12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оператора, утвержденных постановлением Правительства Российской Федерации от 3 ноября 2016 г. № 1133 «Об утверждении Правил проведения торгов, по результатам которых формируются цены на услуги </w:t>
      </w:r>
      <w:r w:rsidR="006A3D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по транспортированию твердых коммунальных отходов для регионального оператора» (Собрание законодательства Российской Федерации, 2016, № 46, ст. 6466; 2017, № 44, ст. 6514; 2018, № 40, ст. 6122; 2021, № 13, ст. 2242), после слова «обезвреживания» дополнить словами «, энергетической утилизации».</w:t>
      </w:r>
    </w:p>
    <w:p w:rsidR="00D1141E" w:rsidRPr="002109AA" w:rsidRDefault="00A72B2D" w:rsidP="006A3DE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-2" w:firstLineChars="257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постановлении Правительства Российской Федерации от 30 мая 2016 г. </w:t>
      </w:r>
      <w:r w:rsidR="006A3D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484 «О ценообразовании в области обращения с твердыми коммунальными отходами» (Собрание законодательства Российской Федерации, 2016, № 23, ст. 3331; № 45, ст. 6263; № 2018, № 31, ст. 5012; № 40, ст. 6122; № 52, ст. 8297; 2019, № 17, </w:t>
      </w:r>
      <w:r w:rsidR="006A3D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ст. 2088; 2021, № 13, ст. 2242):</w:t>
      </w:r>
    </w:p>
    <w:p w:rsidR="00D1141E" w:rsidRPr="002109AA" w:rsidRDefault="00A72B2D" w:rsidP="006A3DEA">
      <w:pPr>
        <w:tabs>
          <w:tab w:val="left" w:pos="567"/>
          <w:tab w:val="left" w:pos="993"/>
        </w:tabs>
        <w:spacing w:after="0" w:line="240" w:lineRule="auto"/>
        <w:ind w:left="-2" w:firstLineChars="25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1) в Основах ценообразования в области обращения с твердыми коммунальными отходами, утвержденных указанным постановлением:</w:t>
      </w:r>
    </w:p>
    <w:p w:rsidR="00D1141E" w:rsidRPr="002109AA" w:rsidRDefault="00A72B2D" w:rsidP="006A3DEA">
      <w:pPr>
        <w:tabs>
          <w:tab w:val="left" w:pos="567"/>
          <w:tab w:val="left" w:pos="993"/>
        </w:tabs>
        <w:spacing w:after="0" w:line="240" w:lineRule="auto"/>
        <w:ind w:left="-2" w:firstLineChars="25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а) в абзаце тринадцатом пункта 2 после слова «захоронения» дополнить словами «, энергетической утилизации»;</w:t>
      </w:r>
    </w:p>
    <w:p w:rsidR="00D1141E" w:rsidRPr="002109AA" w:rsidRDefault="00A72B2D" w:rsidP="006A3DEA">
      <w:pPr>
        <w:tabs>
          <w:tab w:val="left" w:pos="567"/>
          <w:tab w:val="left" w:pos="993"/>
        </w:tabs>
        <w:spacing w:after="0" w:line="240" w:lineRule="auto"/>
        <w:ind w:left="-2" w:firstLineChars="25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б) пункт 6 дополнить подпунктом «д» следующего содержания:</w:t>
      </w:r>
    </w:p>
    <w:p w:rsidR="00D1141E" w:rsidRPr="002109AA" w:rsidRDefault="00A72B2D" w:rsidP="006A3DEA">
      <w:pPr>
        <w:tabs>
          <w:tab w:val="left" w:pos="567"/>
          <w:tab w:val="left" w:pos="993"/>
        </w:tabs>
        <w:spacing w:after="0" w:line="240" w:lineRule="auto"/>
        <w:ind w:left="-2" w:firstLineChars="25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«д) тариф на энергетическую утилизацию.»;</w:t>
      </w:r>
    </w:p>
    <w:p w:rsidR="00D1141E" w:rsidRPr="002109AA" w:rsidRDefault="00A72B2D" w:rsidP="006A3DEA">
      <w:pPr>
        <w:tabs>
          <w:tab w:val="left" w:pos="567"/>
          <w:tab w:val="left" w:pos="993"/>
        </w:tabs>
        <w:spacing w:after="0" w:line="240" w:lineRule="auto"/>
        <w:ind w:left="-2" w:firstLineChars="25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в) абзац второй пункт 7 дополнить словами «за исключением тарифа на энергетическую утилизацию, определяемого в соответствии с пунктом 17</w:t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 xml:space="preserve">1 </w:t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настоящего документа»;</w:t>
      </w:r>
    </w:p>
    <w:p w:rsidR="00D1141E" w:rsidRPr="002109AA" w:rsidRDefault="00A72B2D" w:rsidP="006A3DEA">
      <w:pPr>
        <w:tabs>
          <w:tab w:val="left" w:pos="567"/>
          <w:tab w:val="left" w:pos="993"/>
        </w:tabs>
        <w:spacing w:after="0" w:line="240" w:lineRule="auto"/>
        <w:ind w:left="-2" w:firstLineChars="25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г) первое предложение пункта 13 после слова «захоронения» дополнить словами «, энергетической утилизации»;</w:t>
      </w:r>
    </w:p>
    <w:p w:rsidR="00D1141E" w:rsidRPr="002109AA" w:rsidRDefault="00A72B2D" w:rsidP="006A3DEA">
      <w:pPr>
        <w:tabs>
          <w:tab w:val="left" w:pos="567"/>
          <w:tab w:val="left" w:pos="993"/>
        </w:tabs>
        <w:spacing w:after="0" w:line="240" w:lineRule="auto"/>
        <w:ind w:left="-2" w:firstLineChars="25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д) дополнить пунктом </w:t>
      </w:r>
      <w:r w:rsidR="00A02176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18</w:t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следующего содержания:</w:t>
      </w:r>
    </w:p>
    <w:p w:rsidR="00A02176" w:rsidRPr="002109AA" w:rsidRDefault="00A72B2D" w:rsidP="006A3DEA">
      <w:pPr>
        <w:tabs>
          <w:tab w:val="left" w:pos="567"/>
          <w:tab w:val="left" w:pos="993"/>
        </w:tabs>
        <w:spacing w:after="0" w:line="240" w:lineRule="auto"/>
        <w:ind w:left="-2" w:firstLineChars="257" w:firstLine="720"/>
        <w:jc w:val="both"/>
        <w:textDirection w:val="lrTb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A02176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18</w:t>
      </w:r>
      <w:r w:rsidR="00A02176" w:rsidRPr="002109AA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1</w:t>
      </w:r>
      <w:r w:rsidR="00A02176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При определении тарифа на энергетическую утилизацию для объекта, </w:t>
      </w:r>
      <w:r w:rsidR="006A3D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A02176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отношении которого в соответствии с пунктом 263 Правил оптового рынка электрической энергии и мощности, утвержденных постановлением Правительства Российской Федерации от 27 декабря 2010 г. № 1172 "Об утверждении Правил оптового рынка электрической энергии и мощности и о внесении изменений </w:t>
      </w:r>
      <w:r w:rsidR="006A3D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A02176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некоторые акты Правительства Российской Федерации по вопросам организации функционирования оптового рынка электрической энергии и мощности" заключены </w:t>
      </w:r>
      <w:r w:rsidR="00A02176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энергии, тариф на энергетическую утилизацию устанавливается путем индексации базового уровня тарифа на энергетическую утилизацию в размере 1 396 руб./тонна, определенного в ценах базового 2019 года, по следующей формуле:</w:t>
      </w:r>
    </w:p>
    <w:p w:rsidR="00A02176" w:rsidRPr="002109AA" w:rsidRDefault="001C0EFF" w:rsidP="006A3DEA">
      <w:pPr>
        <w:pStyle w:val="af0"/>
        <w:tabs>
          <w:tab w:val="left" w:pos="993"/>
        </w:tabs>
        <w:spacing w:after="0" w:line="240" w:lineRule="auto"/>
        <w:ind w:leftChars="-1" w:left="-2" w:firstLineChars="257" w:firstLine="720"/>
        <w:contextualSpacing w:val="0"/>
        <w:rPr>
          <w:rFonts w:ascii="Times New Roman" w:eastAsia="Times New Roman" w:hAnsi="Times New Roman" w:cs="Times New Roman"/>
          <w:sz w:val="24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ЭУ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</w:rPr>
          <m:t>=1396×</m:t>
        </m:r>
        <m:nary>
          <m:naryPr>
            <m:chr m:val="∏"/>
            <m:limLoc m:val="subSu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j=2019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i-1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ИПЦ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j</m:t>
                </m:r>
              </m:sub>
            </m:sSub>
          </m:e>
        </m:nary>
      </m:oMath>
      <w:r w:rsidR="00A02176" w:rsidRPr="002109AA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A02176" w:rsidRPr="002109AA" w:rsidRDefault="001C0EFF" w:rsidP="006A3DEA">
      <w:pPr>
        <w:tabs>
          <w:tab w:val="left" w:pos="567"/>
          <w:tab w:val="left" w:pos="993"/>
        </w:tabs>
        <w:spacing w:after="0" w:line="240" w:lineRule="auto"/>
        <w:ind w:left="-2" w:firstLineChars="257" w:firstLine="720"/>
        <w:jc w:val="both"/>
        <w:textDirection w:val="lrTb"/>
        <w:rPr>
          <w:rFonts w:ascii="Times New Roman" w:eastAsia="Times New Roman" w:hAnsi="Times New Roman" w:cs="Times New Roman"/>
          <w:color w:val="auto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auto"/>
                <w:position w:val="0"/>
                <w:sz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auto"/>
                <w:position w:val="0"/>
                <w:sz w:val="28"/>
              </w:rPr>
              <m:t>Т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position w:val="0"/>
                <w:sz w:val="28"/>
              </w:rPr>
              <m:t>ЭУ</m:t>
            </m:r>
          </m:sub>
          <m:sup>
            <m:r>
              <w:rPr>
                <w:rFonts w:ascii="Cambria Math" w:eastAsia="Times New Roman" w:hAnsi="Cambria Math" w:cs="Times New Roman"/>
                <w:color w:val="auto"/>
                <w:position w:val="0"/>
                <w:sz w:val="28"/>
                <w:lang w:val="en-US"/>
              </w:rPr>
              <m:t>i</m:t>
            </m:r>
          </m:sup>
        </m:sSubSup>
      </m:oMath>
      <w:r w:rsidR="009F6F6A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тариф на энергетическую утилизацию </w:t>
      </w:r>
      <w:r w:rsidR="00A02176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объекта, в отношении которого в соответствии с пунктом 263 Правил оптового рынка электрической энергии </w:t>
      </w:r>
      <w:r w:rsidR="006A3D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A02176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мощности, утвержденных постановлением Правительства Российской Федерации от 27 декабря 2010 г. № 1172 "Об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мощности" заключены договоры о предоставлении мощности квалифицированных генерирующих объектов, функционирующих </w:t>
      </w:r>
      <w:r w:rsidR="006A3D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A02176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основе использования возобновляемых источников энергии; </w:t>
      </w:r>
    </w:p>
    <w:p w:rsidR="00A02176" w:rsidRPr="002109AA" w:rsidRDefault="001C0EFF" w:rsidP="006A3DEA">
      <w:pPr>
        <w:tabs>
          <w:tab w:val="left" w:pos="567"/>
          <w:tab w:val="left" w:pos="993"/>
        </w:tabs>
        <w:spacing w:after="0" w:line="240" w:lineRule="auto"/>
        <w:ind w:left="-2" w:firstLineChars="257" w:firstLine="720"/>
        <w:jc w:val="both"/>
        <w:textDirection w:val="lrTb"/>
        <w:rPr>
          <w:rFonts w:ascii="Times New Roman" w:eastAsia="Times New Roman" w:hAnsi="Times New Roman" w:cs="Times New Roman"/>
          <w:color w:val="auto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color w:val="auto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auto"/>
                <w:sz w:val="28"/>
                <w:szCs w:val="28"/>
              </w:rPr>
              <m:t>ИПЦ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</w:rPr>
              <m:t>j</m:t>
            </m:r>
          </m:sub>
        </m:sSub>
      </m:oMath>
      <w:r w:rsidR="00A02176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фактическое значение индекса потребительских цен в j-м году, определенное и опубликованное федеральным органом исполнительной власти, осуществляющим функции по формированию официальной статистической информации, на его официальном сайте в сети Интернет.</w:t>
      </w:r>
    </w:p>
    <w:p w:rsidR="00D1141E" w:rsidRPr="002109AA" w:rsidRDefault="00A02176" w:rsidP="006A3DEA">
      <w:pPr>
        <w:tabs>
          <w:tab w:val="left" w:pos="567"/>
          <w:tab w:val="left" w:pos="993"/>
        </w:tabs>
        <w:spacing w:after="0" w:line="240" w:lineRule="auto"/>
        <w:ind w:left="-2" w:firstLineChars="25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Установление тарифов на энергетическую утилизацию для регулируемых организаций, осуществляющих энергетическую утилизацию отходов, в отношении которых не заключены договоры о предоставлении мощности квалифицированных генерирующих объектов, происходит в соответствии с разделами II – X настоящего документа. При этом размер необходимой валовой выручки для таких объектов уменьшается на величину доходов от реализации электрической энергии </w:t>
      </w:r>
      <w:r w:rsidR="00724E39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мощности) и величину доходов от экологического сбора.</w:t>
      </w:r>
      <w:r w:rsidR="00A72B2D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:rsidR="00D1141E" w:rsidRPr="002109AA" w:rsidRDefault="00A72B2D" w:rsidP="006A3DEA">
      <w:pPr>
        <w:tabs>
          <w:tab w:val="left" w:pos="567"/>
          <w:tab w:val="left" w:pos="993"/>
        </w:tabs>
        <w:spacing w:after="0" w:line="240" w:lineRule="auto"/>
        <w:ind w:left="-2" w:firstLineChars="25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е) </w:t>
      </w:r>
      <w:r w:rsidR="00A02176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абзац первый пункта 19 после слов «установлении тарифов» дополнить словами «, за исключением тарифов объектов энергетической утилизации, определяемых в соответствии с пунктом 18</w:t>
      </w:r>
      <w:r w:rsidR="00A02176" w:rsidRPr="002109AA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1</w:t>
      </w:r>
      <w:r w:rsidR="00A02176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документа,»</w:t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1141E" w:rsidRPr="002109AA" w:rsidRDefault="00A72B2D" w:rsidP="006A3DEA">
      <w:pPr>
        <w:tabs>
          <w:tab w:val="left" w:pos="567"/>
          <w:tab w:val="left" w:pos="993"/>
        </w:tabs>
        <w:spacing w:after="0" w:line="240" w:lineRule="auto"/>
        <w:ind w:left="-2" w:firstLineChars="25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ж) подпункт «б» пункта 21, пункт 24, подпункт «в» пункта 30, подпункты «а» </w:t>
      </w:r>
      <w:r w:rsidR="006A3D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и «б» пункта 31, подпункт «в» пункта 32, абзацы первый и четвертый пункта 35, абзац первый пункта 51, подпункт «г» пункта 58, подпункт «а» пункта 67, пункт 69, абзац первый пункта 75 после слова «захоронения» дополнить словами «, энергетической утилизации»;</w:t>
      </w:r>
    </w:p>
    <w:p w:rsidR="00D1141E" w:rsidRPr="002109AA" w:rsidRDefault="00A72B2D" w:rsidP="006A3DEA">
      <w:pPr>
        <w:tabs>
          <w:tab w:val="left" w:pos="567"/>
          <w:tab w:val="left" w:pos="993"/>
        </w:tabs>
        <w:spacing w:after="0" w:line="240" w:lineRule="auto"/>
        <w:ind w:left="-2" w:firstLineChars="25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з) абзац пятый пункта 90 изложить в следующей редакции:</w:t>
      </w:r>
    </w:p>
    <w:p w:rsidR="00D1141E" w:rsidRPr="002109AA" w:rsidRDefault="00A72B2D" w:rsidP="006A3DEA">
      <w:pPr>
        <w:tabs>
          <w:tab w:val="left" w:pos="567"/>
          <w:tab w:val="left" w:pos="993"/>
        </w:tabs>
        <w:spacing w:after="0" w:line="240" w:lineRule="auto"/>
        <w:ind w:left="-2" w:firstLineChars="25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A02176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расходы на транспортирование твердых коммунальных отходов включаются расходы на транспортирование твердых коммунальных отходов, предусмотренных схемой потоков твердых коммунальных отходов, содержащейся </w:t>
      </w:r>
      <w:r w:rsidR="006A3D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A02176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территориальной схеме, в том числе от мест (площадок) накопления твердых коммунальных отходов, определенных договором на оказание услуг по обращению </w:t>
      </w:r>
      <w:r w:rsidR="006A3D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A02176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твердыми коммунальными отходами, до объектов, используемых для обработки, обезвреживания, захоронения твердых коммунальных отходов, объектов размещения твердых коммунальных отходов, включенных в соответствии с пунктом 8 статьи 29.1 Федерального закона «Об отходах производства и потребления» в перечень объектов </w:t>
      </w:r>
      <w:r w:rsidR="00A02176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размещения твердых коммунальных отходов на территории субъекта Российской Федерации, а также от объектов, используемых для обработки твердых коммунальных отходов, до объектов, используемых для энергетической утилизации твердых коммунальных отходов.</w:t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:rsidR="00D1141E" w:rsidRPr="002109AA" w:rsidRDefault="00A72B2D" w:rsidP="006A3DEA">
      <w:pPr>
        <w:tabs>
          <w:tab w:val="left" w:pos="567"/>
          <w:tab w:val="left" w:pos="993"/>
        </w:tabs>
        <w:spacing w:after="0" w:line="240" w:lineRule="auto"/>
        <w:ind w:left="-2" w:firstLineChars="25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2) в Правилах регулирования тарифов в области обращения с твердыми коммунальными отходами, утвержденными указанным постановлением:</w:t>
      </w:r>
    </w:p>
    <w:p w:rsidR="00D1141E" w:rsidRPr="002109AA" w:rsidRDefault="00A72B2D" w:rsidP="006A3DEA">
      <w:pPr>
        <w:tabs>
          <w:tab w:val="left" w:pos="567"/>
          <w:tab w:val="left" w:pos="993"/>
        </w:tabs>
        <w:spacing w:after="0" w:line="240" w:lineRule="auto"/>
        <w:ind w:left="-2" w:firstLineChars="25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в подпункте «д» пункта 4 после слова «захоронения» дополнить словами </w:t>
      </w:r>
      <w:r w:rsidR="006A3D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«, энергетической утилизации»;</w:t>
      </w:r>
    </w:p>
    <w:p w:rsidR="00D1141E" w:rsidRPr="002109AA" w:rsidRDefault="00A72B2D" w:rsidP="006A3DEA">
      <w:pPr>
        <w:tabs>
          <w:tab w:val="left" w:pos="567"/>
          <w:tab w:val="left" w:pos="993"/>
        </w:tabs>
        <w:spacing w:after="0" w:line="240" w:lineRule="auto"/>
        <w:ind w:left="-2" w:firstLineChars="25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б) подпункт «м» пункта 8 изложить в следующей редакции:</w:t>
      </w:r>
    </w:p>
    <w:p w:rsidR="00D1141E" w:rsidRPr="002109AA" w:rsidRDefault="00A72B2D" w:rsidP="006A3DEA">
      <w:pPr>
        <w:tabs>
          <w:tab w:val="left" w:pos="567"/>
          <w:tab w:val="left" w:pos="993"/>
        </w:tabs>
        <w:spacing w:after="0" w:line="240" w:lineRule="auto"/>
        <w:ind w:left="-2" w:firstLineChars="25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«м) копии договоров о реализации товаров (работ, услуг), являющихся результатом осуществления регулируемой деятельности, договоров купли-продажи электрической энергии и мощности или реестр таких договоров. В указанном реестре должны быть отражены сведения о лице, с которым заключен договор, предмете договора, дате заключения договора, сроке действия договора, об объеме товаров (работ, услуг), реализуемых по договору. За исключением случая, если региональный оператор по обращению с твердыми коммунальными отходами в соответствии </w:t>
      </w:r>
      <w:r w:rsidR="006A3D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с территориальной схемой обращения с отходами, в том числе с твердыми коммунальными отходами, осуществляет деятельность по обработке, обезвреживанию, энергетической утилизации и (или) захоронению твердых коммунальных отходов;».</w:t>
      </w:r>
    </w:p>
    <w:p w:rsidR="00D1141E" w:rsidRPr="002109AA" w:rsidRDefault="00A72B2D" w:rsidP="006A3DEA">
      <w:pPr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-2" w:firstLineChars="257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Правилах определения цены на мощность генерирующих объектов, функционирующих на основе возобновляемых источников энергии, утвержденных постановлением Правительства Российской Федерации от 28 мая 2013 г. № 449 </w:t>
      </w:r>
      <w:r w:rsidR="006A3D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«О механизме стимулирования использования возобновляемых источников энергии на оптовом рынке электрической энергии и мощности» (Собрание законодательства Российской Федерации, 2013, № 23, ст. 2909):</w:t>
      </w:r>
    </w:p>
    <w:p w:rsidR="00D1141E" w:rsidRPr="002109AA" w:rsidRDefault="00A72B2D" w:rsidP="006A3DEA">
      <w:pPr>
        <w:tabs>
          <w:tab w:val="left" w:pos="567"/>
          <w:tab w:val="left" w:pos="993"/>
        </w:tabs>
        <w:spacing w:after="0" w:line="240" w:lineRule="auto"/>
        <w:ind w:left="-2" w:firstLineChars="25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а) в абзаце четвертом пункта 24 слова «обезвреживания отходов производства и потребления» заменить словами «деятельности в сфере обращения с отходами производства и потребления (в том числе по обезвреживанию, энергетической утилизации»;</w:t>
      </w:r>
    </w:p>
    <w:p w:rsidR="00D1141E" w:rsidRPr="002109AA" w:rsidRDefault="00A72B2D" w:rsidP="006A3DEA">
      <w:pPr>
        <w:tabs>
          <w:tab w:val="left" w:pos="567"/>
          <w:tab w:val="left" w:pos="993"/>
        </w:tabs>
        <w:spacing w:after="0" w:line="240" w:lineRule="auto"/>
        <w:ind w:left="-2" w:firstLineChars="25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б) абзацы первый – пятый пункта 25 изложить в следующей редакции:</w:t>
      </w:r>
    </w:p>
    <w:p w:rsidR="00127FD9" w:rsidRPr="002109AA" w:rsidRDefault="00A72B2D" w:rsidP="006A3DEA">
      <w:pPr>
        <w:tabs>
          <w:tab w:val="left" w:pos="567"/>
          <w:tab w:val="left" w:pos="993"/>
        </w:tabs>
        <w:spacing w:after="0" w:line="240" w:lineRule="auto"/>
        <w:ind w:left="-2" w:firstLineChars="25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«25. Расчетная величина доходов от деятельности в сфере обращения </w:t>
      </w:r>
      <w:r w:rsidR="006A3D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с отходами производства и потребления (в том числе по обезвреживанию, энергетической утилизации) (</w:t>
      </w:r>
      <w:r w:rsidRPr="002109AA">
        <w:rPr>
          <w:noProof/>
          <w:color w:val="auto"/>
          <w:lang w:eastAsia="ru-RU"/>
        </w:rPr>
        <w:drawing>
          <wp:inline distT="0" distB="0" distL="114300" distR="114300" wp14:anchorId="494F743D" wp14:editId="082B1E2F">
            <wp:extent cx="315595" cy="266065"/>
            <wp:effectExtent l="0" t="0" r="0" b="0"/>
            <wp:docPr id="104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266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) определяется в отношении генерирующего объекта g и i-го календарного года, к которому относится месяц m, с учетом особенностей, предусмотренных договором о присоединении к торговой системе оптового рынка, по формуле:</w:t>
      </w:r>
    </w:p>
    <w:p w:rsidR="00D1141E" w:rsidRPr="002109AA" w:rsidRDefault="001C0EFF" w:rsidP="006A3DEA">
      <w:pPr>
        <w:pStyle w:val="af0"/>
        <w:tabs>
          <w:tab w:val="left" w:pos="993"/>
        </w:tabs>
        <w:spacing w:after="0" w:line="240" w:lineRule="auto"/>
        <w:ind w:leftChars="-1" w:left="-2" w:firstLineChars="257" w:firstLine="720"/>
        <w:contextualSpacing w:val="0"/>
        <w:jc w:val="both"/>
        <w:textDirection w:val="btLr"/>
        <w:rPr>
          <w:rFonts w:ascii="Cambria Math" w:eastAsia="Times New Roman" w:hAnsi="Cambria Math" w:cs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ДУ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g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МАКС 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ТУ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g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i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;1396×</m:t>
                </m:r>
                <m:nary>
                  <m:naryPr>
                    <m:chr m:val="∏"/>
                    <m:limLoc m:val="subSup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j=2019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i-1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ИПЦ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j</m:t>
                        </m:r>
                      </m:sub>
                    </m:sSub>
                  </m:e>
                </m:nary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ТКО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i</m:t>
                </m:r>
              </m:sup>
            </m:sSub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12</m:t>
            </m:r>
          </m:den>
        </m:f>
      </m:oMath>
      <w:r w:rsidR="00E52968" w:rsidRPr="002109AA">
        <w:rPr>
          <w:rFonts w:ascii="Cambria Math" w:eastAsia="Times New Roman" w:hAnsi="Cambria Math" w:cs="Times New Roman"/>
          <w:sz w:val="28"/>
          <w:szCs w:val="28"/>
        </w:rPr>
        <w:t>, где:</w:t>
      </w:r>
    </w:p>
    <w:p w:rsidR="00D1141E" w:rsidRPr="002109AA" w:rsidRDefault="00A72B2D" w:rsidP="006A3DEA">
      <w:pPr>
        <w:tabs>
          <w:tab w:val="left" w:pos="567"/>
          <w:tab w:val="left" w:pos="993"/>
        </w:tabs>
        <w:spacing w:after="0" w:line="240" w:lineRule="auto"/>
        <w:ind w:left="-2" w:firstLineChars="257" w:firstLine="56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noProof/>
          <w:color w:val="auto"/>
          <w:lang w:eastAsia="ru-RU"/>
        </w:rPr>
        <w:drawing>
          <wp:inline distT="0" distB="0" distL="114300" distR="114300" wp14:anchorId="7931A944" wp14:editId="01379EC0">
            <wp:extent cx="296545" cy="266065"/>
            <wp:effectExtent l="0" t="0" r="0" b="0"/>
            <wp:docPr id="1048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545" cy="266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="002109AA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определяемое </w:t>
      </w:r>
      <w:r w:rsidR="001D49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как </w:t>
      </w:r>
      <w:r w:rsidR="002109AA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среднее взвешенное значение тарифов на услуги (услугу) в области обращения с отходами производства и потребления (в том числе по обезвреживанию, энергетической утилизации), оказываемые с использованием генерирующего объекта g, установленных на i-й год, в отношении этого генерирующего объекта для соответствующей организации</w:t>
      </w:r>
      <w:r w:rsidR="009F6F6A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, рублей на тонну</w:t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D1141E" w:rsidRPr="002109AA" w:rsidRDefault="001C0EFF" w:rsidP="006A3DEA">
      <w:pPr>
        <w:tabs>
          <w:tab w:val="left" w:pos="567"/>
          <w:tab w:val="left" w:pos="993"/>
        </w:tabs>
        <w:spacing w:after="0" w:line="240" w:lineRule="auto"/>
        <w:ind w:left="-2" w:firstLineChars="25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color w:val="auto"/>
                <w:position w:val="0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auto"/>
                <w:sz w:val="28"/>
                <w:szCs w:val="28"/>
              </w:rPr>
              <m:t>ТКО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auto"/>
                <w:sz w:val="28"/>
                <w:szCs w:val="28"/>
              </w:rPr>
              <m:t>i</m:t>
            </m:r>
          </m:sup>
        </m:sSubSup>
      </m:oMath>
      <w:r w:rsidR="00A72B2D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значение планового объема </w:t>
      </w:r>
      <w:r w:rsidR="00E52968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энергетической утилизации или обезвреживания </w:t>
      </w:r>
      <w:r w:rsidR="00A72B2D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отходов в год</w:t>
      </w:r>
      <w:r w:rsidR="00E52968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52968" w:rsidRPr="002109AA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</w:t>
      </w:r>
      <w:r w:rsidR="00D979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D97908">
        <w:rPr>
          <w:rFonts w:ascii="Times New Roman" w:eastAsia="Times New Roman" w:hAnsi="Times New Roman"/>
          <w:sz w:val="28"/>
          <w:szCs w:val="28"/>
        </w:rPr>
        <w:t>равное 10000 тонн на 1 МВт</w:t>
      </w:r>
      <w:r w:rsidR="00D97908">
        <w:rPr>
          <w:rFonts w:ascii="Times New Roman" w:eastAsia="Times New Roman" w:hAnsi="Times New Roman" w:cs="Times New Roman"/>
          <w:color w:val="auto"/>
          <w:sz w:val="28"/>
          <w:szCs w:val="28"/>
        </w:rPr>
        <w:t>;»;</w:t>
      </w:r>
    </w:p>
    <w:p w:rsidR="00D1141E" w:rsidRPr="002109AA" w:rsidRDefault="00D1141E" w:rsidP="006A3DEA">
      <w:pPr>
        <w:tabs>
          <w:tab w:val="left" w:pos="567"/>
          <w:tab w:val="left" w:pos="993"/>
        </w:tabs>
        <w:spacing w:after="0" w:line="240" w:lineRule="auto"/>
        <w:ind w:left="-2" w:firstLineChars="257" w:firstLine="308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:rsidR="00463DF7" w:rsidRPr="002109AA" w:rsidRDefault="00FC7C64" w:rsidP="006A3DEA">
      <w:pPr>
        <w:tabs>
          <w:tab w:val="left" w:pos="993"/>
        </w:tabs>
        <w:spacing w:after="0" w:line="240" w:lineRule="auto"/>
        <w:ind w:left="-2" w:firstLineChars="25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в) в Приложении №3 к Правилам определения цены на мощность генерирующих объектов, функционирующих на основе возобновляемых источников энергии</w:t>
      </w:r>
      <w:r w:rsidR="00463DF7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(Методика определения доли затрат, компенсируемой за счет платы </w:t>
      </w:r>
      <w:r w:rsidR="006A3D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463DF7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мощность генерирующих объектов, функционирующих на основе использования отходов производства и потребления, за исключением отходов, полученных </w:t>
      </w:r>
      <w:r w:rsidR="006A3D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463DF7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в процессе использования углеводородного сырья и топлива)</w:t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63DF7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пункт 6 дополнить следующими подпунктами</w:t>
      </w:r>
      <w:r w:rsidR="005910F4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е) и ж)</w:t>
      </w:r>
      <w:r w:rsidR="00463DF7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910F4"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следующего содержания:</w:t>
      </w:r>
    </w:p>
    <w:p w:rsidR="00463DF7" w:rsidRPr="002109AA" w:rsidRDefault="00463DF7" w:rsidP="006A3DEA">
      <w:pPr>
        <w:tabs>
          <w:tab w:val="left" w:pos="993"/>
        </w:tabs>
        <w:spacing w:after="0" w:line="240" w:lineRule="auto"/>
        <w:ind w:left="-2" w:firstLineChars="25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«е) в расчете не учитывается (не вычитается) расчетная величина доходов </w:t>
      </w:r>
      <w:r w:rsidR="006A3D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энергетической утилизации или обезвреживания отходов производства </w:t>
      </w:r>
      <w:r w:rsidR="006A3D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и потребления, определяемая в отношении генерирующего объекта g и i-го календарного года, к которому относится месяц m (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</w:rPr>
              <m:t>ДУ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</w:rPr>
              <m:t>g</m:t>
            </m:r>
          </m:sub>
          <m:sup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/>
              </w:rPr>
              <m:t>i</m:t>
            </m:r>
          </m:sup>
        </m:sSubSup>
      </m:oMath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D1141E" w:rsidRPr="002109AA" w:rsidRDefault="00463DF7" w:rsidP="006A3DEA">
      <w:pPr>
        <w:tabs>
          <w:tab w:val="left" w:pos="993"/>
        </w:tabs>
        <w:spacing w:after="0" w:line="240" w:lineRule="auto"/>
        <w:ind w:left="-2" w:firstLineChars="25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ж) в расчете не учитывается (не вычитается) расчетная величина экологического сбора, определяемая в порядке, предусмотренном договором </w:t>
      </w:r>
      <w:r w:rsidR="006A3DEA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о присоединении к торговой системе оптового рынка, в отношении генерирующего объекта g и i-го календарного года, к которому относится месяц m, в расчете на 1 МВт установленной мощности в месяц (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auto"/>
                <w:sz w:val="28"/>
                <w:szCs w:val="28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</w:rPr>
              <m:t>ЭС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</w:rPr>
              <m:t>g</m:t>
            </m:r>
          </m:sub>
          <m:sup>
            <m:r>
              <w:rPr>
                <w:rFonts w:ascii="Cambria Math" w:eastAsia="Times New Roman" w:hAnsi="Cambria Math" w:cs="Times New Roman"/>
                <w:color w:val="auto"/>
                <w:sz w:val="28"/>
                <w:szCs w:val="28"/>
                <w:lang w:val="en-US"/>
              </w:rPr>
              <m:t>i</m:t>
            </m:r>
          </m:sup>
        </m:sSubSup>
      </m:oMath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9C7C0F">
        <w:rPr>
          <w:rFonts w:ascii="Times New Roman" w:eastAsia="Times New Roman" w:hAnsi="Times New Roman" w:cs="Times New Roman"/>
          <w:color w:val="auto"/>
          <w:sz w:val="28"/>
          <w:szCs w:val="28"/>
        </w:rPr>
        <w:t>.»</w:t>
      </w:r>
      <w:r w:rsidRPr="002109A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bookmarkStart w:id="3" w:name="_GoBack"/>
      <w:bookmarkEnd w:id="3"/>
    </w:p>
    <w:p w:rsidR="00D1141E" w:rsidRPr="002109AA" w:rsidRDefault="00D1141E" w:rsidP="006A3DEA">
      <w:pPr>
        <w:tabs>
          <w:tab w:val="left" w:pos="993"/>
        </w:tabs>
        <w:spacing w:after="0" w:line="240" w:lineRule="auto"/>
        <w:ind w:left="-2" w:firstLineChars="25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41E" w:rsidRPr="002109AA" w:rsidRDefault="00D1141E" w:rsidP="006A3DEA">
      <w:pPr>
        <w:tabs>
          <w:tab w:val="left" w:pos="993"/>
        </w:tabs>
        <w:spacing w:after="0" w:line="240" w:lineRule="auto"/>
        <w:ind w:left="-2" w:firstLineChars="25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41E" w:rsidRPr="002109AA" w:rsidRDefault="00D1141E" w:rsidP="006A3DEA">
      <w:pPr>
        <w:tabs>
          <w:tab w:val="left" w:pos="993"/>
        </w:tabs>
        <w:spacing w:after="0" w:line="240" w:lineRule="auto"/>
        <w:ind w:left="-2" w:firstLineChars="25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41E" w:rsidRPr="002109AA" w:rsidRDefault="00D1141E" w:rsidP="006A3DEA">
      <w:pPr>
        <w:tabs>
          <w:tab w:val="left" w:pos="993"/>
        </w:tabs>
        <w:spacing w:after="0" w:line="240" w:lineRule="auto"/>
        <w:ind w:left="-2" w:firstLineChars="25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e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8"/>
        <w:gridCol w:w="851"/>
        <w:gridCol w:w="4677"/>
      </w:tblGrid>
      <w:tr w:rsidR="00D1141E" w:rsidRPr="002109AA">
        <w:trPr>
          <w:trHeight w:val="1760"/>
        </w:trPr>
        <w:tc>
          <w:tcPr>
            <w:tcW w:w="4678" w:type="dxa"/>
            <w:vAlign w:val="center"/>
          </w:tcPr>
          <w:p w:rsidR="00D1141E" w:rsidRPr="002109AA" w:rsidRDefault="00D1141E" w:rsidP="006A3DEA">
            <w:pPr>
              <w:tabs>
                <w:tab w:val="left" w:pos="993"/>
              </w:tabs>
              <w:spacing w:after="0" w:line="240" w:lineRule="auto"/>
              <w:ind w:left="-2" w:firstLineChars="257"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bookmarkStart w:id="4" w:name="3znysh7" w:colFirst="0" w:colLast="0"/>
            <w:bookmarkEnd w:id="4"/>
          </w:p>
        </w:tc>
        <w:tc>
          <w:tcPr>
            <w:tcW w:w="851" w:type="dxa"/>
          </w:tcPr>
          <w:p w:rsidR="00D1141E" w:rsidRPr="002109AA" w:rsidRDefault="00D1141E" w:rsidP="006A3DEA">
            <w:pPr>
              <w:tabs>
                <w:tab w:val="left" w:pos="993"/>
              </w:tabs>
              <w:spacing w:after="0" w:line="240" w:lineRule="auto"/>
              <w:ind w:left="-2" w:firstLineChars="257"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D1141E" w:rsidRPr="002109AA" w:rsidRDefault="00D1141E" w:rsidP="006A3DEA">
            <w:pPr>
              <w:tabs>
                <w:tab w:val="left" w:pos="993"/>
              </w:tabs>
              <w:spacing w:after="0" w:line="240" w:lineRule="auto"/>
              <w:ind w:left="-2" w:firstLineChars="257" w:firstLine="72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1141E" w:rsidRPr="002109AA" w:rsidRDefault="00D1141E" w:rsidP="006A3DEA">
      <w:pPr>
        <w:tabs>
          <w:tab w:val="left" w:pos="993"/>
        </w:tabs>
        <w:spacing w:after="0" w:line="240" w:lineRule="auto"/>
        <w:ind w:left="-2" w:firstLineChars="257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41E" w:rsidRPr="002109AA" w:rsidRDefault="00D1141E" w:rsidP="006A3DEA">
      <w:pPr>
        <w:tabs>
          <w:tab w:val="left" w:pos="993"/>
        </w:tabs>
        <w:spacing w:after="0" w:line="240" w:lineRule="auto"/>
        <w:ind w:left="-2" w:firstLineChars="257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41E" w:rsidRPr="002109AA" w:rsidRDefault="00D1141E" w:rsidP="006A3DEA">
      <w:pPr>
        <w:tabs>
          <w:tab w:val="left" w:pos="993"/>
        </w:tabs>
        <w:spacing w:after="0" w:line="240" w:lineRule="auto"/>
        <w:ind w:left="-2" w:firstLineChars="257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41E" w:rsidRPr="002109AA" w:rsidRDefault="00D1141E" w:rsidP="006A3DEA">
      <w:pPr>
        <w:tabs>
          <w:tab w:val="left" w:pos="993"/>
        </w:tabs>
        <w:spacing w:after="0" w:line="240" w:lineRule="auto"/>
        <w:ind w:left="-2" w:firstLineChars="257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41E" w:rsidRPr="002109AA" w:rsidRDefault="00D1141E" w:rsidP="006A3DEA">
      <w:pPr>
        <w:tabs>
          <w:tab w:val="left" w:pos="993"/>
        </w:tabs>
        <w:spacing w:after="0" w:line="240" w:lineRule="auto"/>
        <w:ind w:left="-2" w:firstLineChars="257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41E" w:rsidRPr="002109AA" w:rsidRDefault="00D1141E" w:rsidP="006A3DEA">
      <w:pPr>
        <w:tabs>
          <w:tab w:val="left" w:pos="993"/>
        </w:tabs>
        <w:spacing w:after="0" w:line="240" w:lineRule="auto"/>
        <w:ind w:left="-2" w:firstLineChars="257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2et92p0" w:colFirst="0" w:colLast="0"/>
      <w:bookmarkEnd w:id="5"/>
    </w:p>
    <w:tbl>
      <w:tblPr>
        <w:tblStyle w:val="af"/>
        <w:tblW w:w="102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02"/>
        <w:gridCol w:w="3356"/>
        <w:gridCol w:w="3448"/>
      </w:tblGrid>
      <w:tr w:rsidR="002109AA" w:rsidRPr="002109AA">
        <w:trPr>
          <w:trHeight w:val="120"/>
        </w:trPr>
        <w:tc>
          <w:tcPr>
            <w:tcW w:w="3402" w:type="dxa"/>
          </w:tcPr>
          <w:p w:rsidR="00D1141E" w:rsidRPr="002109AA" w:rsidRDefault="00D1141E" w:rsidP="006A3DEA">
            <w:pPr>
              <w:tabs>
                <w:tab w:val="left" w:pos="993"/>
              </w:tabs>
              <w:spacing w:after="0" w:line="240" w:lineRule="auto"/>
              <w:ind w:left="-2" w:firstLineChars="257" w:firstLine="41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bookmarkStart w:id="6" w:name="tyjcwt" w:colFirst="0" w:colLast="0"/>
            <w:bookmarkStart w:id="7" w:name="3dy6vkm" w:colFirst="0" w:colLast="0"/>
            <w:bookmarkEnd w:id="6"/>
            <w:bookmarkEnd w:id="7"/>
          </w:p>
        </w:tc>
        <w:tc>
          <w:tcPr>
            <w:tcW w:w="3356" w:type="dxa"/>
          </w:tcPr>
          <w:p w:rsidR="00D1141E" w:rsidRPr="002109AA" w:rsidRDefault="00D1141E" w:rsidP="006A3DEA">
            <w:pPr>
              <w:tabs>
                <w:tab w:val="left" w:pos="993"/>
              </w:tabs>
              <w:spacing w:after="0" w:line="240" w:lineRule="auto"/>
              <w:ind w:left="-2" w:firstLineChars="257" w:firstLine="41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48" w:type="dxa"/>
          </w:tcPr>
          <w:p w:rsidR="00D1141E" w:rsidRPr="002109AA" w:rsidRDefault="00D1141E" w:rsidP="006A3DEA">
            <w:pPr>
              <w:tabs>
                <w:tab w:val="left" w:pos="993"/>
              </w:tabs>
              <w:spacing w:after="0" w:line="240" w:lineRule="auto"/>
              <w:ind w:left="-2" w:firstLineChars="257" w:firstLine="41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109AA" w:rsidRPr="002109AA">
        <w:trPr>
          <w:trHeight w:val="120"/>
        </w:trPr>
        <w:tc>
          <w:tcPr>
            <w:tcW w:w="3402" w:type="dxa"/>
          </w:tcPr>
          <w:p w:rsidR="00D1141E" w:rsidRPr="002109AA" w:rsidRDefault="00D1141E" w:rsidP="006A3DEA">
            <w:pPr>
              <w:tabs>
                <w:tab w:val="left" w:pos="993"/>
              </w:tabs>
              <w:spacing w:after="0" w:line="240" w:lineRule="auto"/>
              <w:ind w:left="-2" w:firstLineChars="257" w:firstLine="41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56" w:type="dxa"/>
          </w:tcPr>
          <w:p w:rsidR="00D1141E" w:rsidRPr="002109AA" w:rsidRDefault="00D1141E" w:rsidP="006A3DEA">
            <w:pPr>
              <w:tabs>
                <w:tab w:val="left" w:pos="993"/>
              </w:tabs>
              <w:spacing w:after="0" w:line="240" w:lineRule="auto"/>
              <w:ind w:left="-2" w:firstLineChars="257" w:firstLine="41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48" w:type="dxa"/>
          </w:tcPr>
          <w:p w:rsidR="00D1141E" w:rsidRPr="002109AA" w:rsidRDefault="00D1141E" w:rsidP="006A3DEA">
            <w:pPr>
              <w:tabs>
                <w:tab w:val="left" w:pos="993"/>
              </w:tabs>
              <w:spacing w:after="0" w:line="240" w:lineRule="auto"/>
              <w:ind w:left="-2" w:firstLineChars="257" w:firstLine="41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1141E" w:rsidRPr="002109AA">
        <w:trPr>
          <w:trHeight w:val="120"/>
        </w:trPr>
        <w:tc>
          <w:tcPr>
            <w:tcW w:w="3402" w:type="dxa"/>
          </w:tcPr>
          <w:p w:rsidR="00D1141E" w:rsidRPr="002109AA" w:rsidRDefault="00D1141E" w:rsidP="006A3DEA">
            <w:pPr>
              <w:tabs>
                <w:tab w:val="left" w:pos="993"/>
              </w:tabs>
              <w:spacing w:after="0" w:line="240" w:lineRule="auto"/>
              <w:ind w:left="-2" w:firstLineChars="257" w:firstLine="41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56" w:type="dxa"/>
          </w:tcPr>
          <w:p w:rsidR="00D1141E" w:rsidRPr="002109AA" w:rsidRDefault="00D1141E" w:rsidP="006A3DEA">
            <w:pPr>
              <w:tabs>
                <w:tab w:val="left" w:pos="993"/>
              </w:tabs>
              <w:spacing w:after="0" w:line="240" w:lineRule="auto"/>
              <w:ind w:left="-2" w:firstLineChars="257" w:firstLine="41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448" w:type="dxa"/>
          </w:tcPr>
          <w:p w:rsidR="00D1141E" w:rsidRPr="002109AA" w:rsidRDefault="00D1141E" w:rsidP="006A3DEA">
            <w:pPr>
              <w:tabs>
                <w:tab w:val="left" w:pos="993"/>
              </w:tabs>
              <w:spacing w:after="0" w:line="240" w:lineRule="auto"/>
              <w:ind w:left="-2" w:firstLineChars="257" w:firstLine="411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D1141E" w:rsidRPr="002109AA" w:rsidRDefault="00D1141E" w:rsidP="006A3DEA">
      <w:pPr>
        <w:tabs>
          <w:tab w:val="left" w:pos="993"/>
        </w:tabs>
        <w:spacing w:after="0" w:line="240" w:lineRule="auto"/>
        <w:ind w:left="-2" w:firstLineChars="257" w:firstLine="308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sectPr w:rsidR="00D1141E" w:rsidRPr="002109AA">
      <w:type w:val="continuous"/>
      <w:pgSz w:w="11906" w:h="16838"/>
      <w:pgMar w:top="1134" w:right="567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EFF" w:rsidRDefault="001C0EF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C0EFF" w:rsidRDefault="001C0EF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EFF" w:rsidRDefault="001C0EF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C0EFF" w:rsidRDefault="001C0EF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41E" w:rsidRDefault="00A72B2D">
    <w:pPr>
      <w:spacing w:before="709" w:after="0" w:line="240" w:lineRule="auto"/>
      <w:ind w:left="1" w:hanging="3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sz w:val="28"/>
        <w:szCs w:val="28"/>
      </w:rPr>
      <w:fldChar w:fldCharType="separate"/>
    </w:r>
    <w:r w:rsidR="005B2296">
      <w:rPr>
        <w:rFonts w:ascii="Times New Roman" w:eastAsia="Times New Roman" w:hAnsi="Times New Roman" w:cs="Times New Roman"/>
        <w:noProof/>
        <w:sz w:val="28"/>
        <w:szCs w:val="28"/>
      </w:rPr>
      <w:t>3</w:t>
    </w:r>
    <w:r>
      <w:rPr>
        <w:rFonts w:ascii="Times New Roman" w:eastAsia="Times New Roman" w:hAnsi="Times New Roman" w:cs="Times New Roman"/>
        <w:sz w:val="28"/>
        <w:szCs w:val="28"/>
      </w:rPr>
      <w:fldChar w:fldCharType="end"/>
    </w:r>
  </w:p>
  <w:p w:rsidR="00D1141E" w:rsidRDefault="00D1141E">
    <w:pPr>
      <w:spacing w:after="0" w:line="240" w:lineRule="aut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41E" w:rsidRDefault="00D1141E">
    <w:pPr>
      <w:spacing w:before="709" w:after="0"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44A7E"/>
    <w:multiLevelType w:val="multilevel"/>
    <w:tmpl w:val="FEE890B4"/>
    <w:lvl w:ilvl="0">
      <w:start w:val="1"/>
      <w:numFmt w:val="decimal"/>
      <w:lvlText w:val="%1."/>
      <w:lvlJc w:val="left"/>
      <w:pPr>
        <w:ind w:left="1069" w:firstLine="709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>
    <w:nsid w:val="63E10476"/>
    <w:multiLevelType w:val="multilevel"/>
    <w:tmpl w:val="A374140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1E"/>
    <w:rsid w:val="00035D1D"/>
    <w:rsid w:val="000A3A14"/>
    <w:rsid w:val="00127FD9"/>
    <w:rsid w:val="00141492"/>
    <w:rsid w:val="001C0EFF"/>
    <w:rsid w:val="001D49C0"/>
    <w:rsid w:val="002109AA"/>
    <w:rsid w:val="0023172A"/>
    <w:rsid w:val="00463DF7"/>
    <w:rsid w:val="005429BC"/>
    <w:rsid w:val="005910F4"/>
    <w:rsid w:val="005B2296"/>
    <w:rsid w:val="006A3DEA"/>
    <w:rsid w:val="006A4D0A"/>
    <w:rsid w:val="00724E39"/>
    <w:rsid w:val="0078411D"/>
    <w:rsid w:val="008403F7"/>
    <w:rsid w:val="0094628F"/>
    <w:rsid w:val="00965A8E"/>
    <w:rsid w:val="009C7C0F"/>
    <w:rsid w:val="009F6F6A"/>
    <w:rsid w:val="00A02176"/>
    <w:rsid w:val="00A72B2D"/>
    <w:rsid w:val="00B87BD5"/>
    <w:rsid w:val="00D1141E"/>
    <w:rsid w:val="00D97908"/>
    <w:rsid w:val="00E52968"/>
    <w:rsid w:val="00F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808D9-8FB4-4A2F-8D57-A96E7212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rPr>
      <w:rFonts w:ascii="Tahoma" w:hAnsi="Tahoma" w:cs="Tahoma"/>
      <w:w w:val="100"/>
      <w:position w:val="-1"/>
      <w:sz w:val="16"/>
      <w:szCs w:val="16"/>
      <w:highlight w:val="none"/>
      <w:effect w:val="none"/>
      <w:vertAlign w:val="baseline"/>
      <w:cs w:val="0"/>
      <w:em w:val="none"/>
    </w:rPr>
  </w:style>
  <w:style w:type="table" w:styleId="a6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qFormat/>
    <w:pPr>
      <w:spacing w:after="0" w:line="240" w:lineRule="auto"/>
    </w:pPr>
  </w:style>
  <w:style w:type="character" w:customStyle="1" w:styleId="a8">
    <w:name w:val="Верхний колонтитул Знак"/>
    <w:basedOn w:val="a0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styleId="a9">
    <w:name w:val="footer"/>
    <w:basedOn w:val="a"/>
    <w:qFormat/>
    <w:pPr>
      <w:spacing w:after="0" w:line="240" w:lineRule="auto"/>
    </w:pPr>
  </w:style>
  <w:style w:type="character" w:customStyle="1" w:styleId="aa">
    <w:name w:val="Нижний колонтитул Знак"/>
    <w:basedOn w:val="a0"/>
    <w:rPr>
      <w:w w:val="100"/>
      <w:position w:val="-1"/>
      <w:highlight w:val="none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34"/>
    <w:qFormat/>
    <w:rsid w:val="00A02176"/>
    <w:pPr>
      <w:widowControl/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color w:val="auto"/>
      <w:position w:val="0"/>
    </w:rPr>
  </w:style>
  <w:style w:type="character" w:styleId="af1">
    <w:name w:val="Placeholder Text"/>
    <w:basedOn w:val="a0"/>
    <w:uiPriority w:val="99"/>
    <w:semiHidden/>
    <w:rsid w:val="00463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Сергеевич Маслов</dc:creator>
  <cp:lastModifiedBy>Марат Сергеевич Маслов</cp:lastModifiedBy>
  <cp:revision>2</cp:revision>
  <cp:lastPrinted>2021-06-04T14:11:00Z</cp:lastPrinted>
  <dcterms:created xsi:type="dcterms:W3CDTF">2021-06-22T09:19:00Z</dcterms:created>
  <dcterms:modified xsi:type="dcterms:W3CDTF">2021-06-22T09:19:00Z</dcterms:modified>
</cp:coreProperties>
</file>