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6" w:rsidRPr="00047FD6" w:rsidRDefault="00047FD6" w:rsidP="00047FD6">
      <w:pPr>
        <w:spacing w:before="48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Методические указания по расчету регулируемых тарифов в области обращения с твердыми коммунальными отходами, утвержденные приказом ФАС России от 21 ноября 2016 г. № 1638/16</w:t>
      </w:r>
    </w:p>
    <w:p w:rsidR="00047FD6" w:rsidRPr="00047FD6" w:rsidRDefault="00047FD6" w:rsidP="00047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D6" w:rsidRPr="00047FD6" w:rsidRDefault="00047FD6" w:rsidP="000F683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13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г. № 2295 «</w:t>
      </w:r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установления (корректировки) тарифов регулируемых организаций в сфере обращения с твердыми коммунальными отходами в 2022 и 2023 годах»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пунктом 1 Положения о Федеральной антимонопольной службе, утвержденного постановлением Правительства Российской Федерации от 30 июня 2004 г. № 331, </w:t>
      </w:r>
    </w:p>
    <w:p w:rsidR="00047FD6" w:rsidRPr="00047FD6" w:rsidRDefault="00047FD6" w:rsidP="00047FD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047FD6" w:rsidRPr="00047FD6" w:rsidRDefault="00047FD6" w:rsidP="000F683D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Методические указания по расчету регулируемых тарифов в области обращения с твердыми коммунальными отходами, утвержденные приказом ФАС России от 21 ноября 2016 г. № 1638/16 (зарегистрирован Минюстом России 2 декабря 2016 г., регистрационный № 44544), с изменениями, внесенными приказами ФАС России от 1 ноября 2018 г. № 1488/18 (зарегистрирован Минюстом России 3 декабря 2018 г., регистрационный № 52848), от 26 августа 2020 г. № 783/20 (зарегистрирован </w:t>
      </w:r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Минюстом России 3 декабря 2020 г., регистрационный № 61250), от 14 сентября 2020 г. № 840/20 (зарегистрирован Минюстом России 20 ноября 2020 г., регистрационный № 61013), от 25 февраля 2022 г. № 145/22 (зарегистрирован Минюстом России 11 апреля 2022 г., регистрационный № 68154) изменения согласно приложению к настоящему приказу.</w:t>
      </w:r>
    </w:p>
    <w:p w:rsidR="00047FD6" w:rsidRDefault="00047FD6" w:rsidP="00047FD6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приказа возложить на заместителя руководителя Федеральной антимонопольной службы В.Г. Королева.</w:t>
      </w:r>
    </w:p>
    <w:p w:rsidR="00047FD6" w:rsidRDefault="00047FD6" w:rsidP="00047FD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D6" w:rsidRPr="00047FD6" w:rsidRDefault="00047FD6" w:rsidP="00047FD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Шаскольский</w:t>
      </w:r>
      <w:proofErr w:type="spellEnd"/>
    </w:p>
    <w:p w:rsidR="00441B34" w:rsidRDefault="00441B34"/>
    <w:p w:rsidR="00047FD6" w:rsidRDefault="00047FD6"/>
    <w:p w:rsidR="00047FD6" w:rsidRDefault="00047FD6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/>
    <w:p w:rsidR="005D778C" w:rsidRDefault="005D778C" w:rsidP="005D778C">
      <w:pPr>
        <w:pStyle w:val="a3"/>
        <w:spacing w:before="0" w:beforeAutospacing="0" w:after="0"/>
        <w:jc w:val="right"/>
      </w:pPr>
      <w:r>
        <w:rPr>
          <w:sz w:val="28"/>
          <w:szCs w:val="28"/>
        </w:rPr>
        <w:lastRenderedPageBreak/>
        <w:t>Приложение</w:t>
      </w:r>
    </w:p>
    <w:p w:rsidR="005D778C" w:rsidRDefault="005D778C" w:rsidP="005D778C">
      <w:pPr>
        <w:pStyle w:val="a3"/>
        <w:spacing w:before="0" w:beforeAutospacing="0" w:after="0"/>
        <w:jc w:val="right"/>
      </w:pPr>
      <w:r>
        <w:rPr>
          <w:sz w:val="28"/>
          <w:szCs w:val="28"/>
        </w:rPr>
        <w:t>к приказу ФАС России</w:t>
      </w:r>
    </w:p>
    <w:p w:rsidR="005D778C" w:rsidRDefault="005D778C" w:rsidP="005D778C">
      <w:pPr>
        <w:pStyle w:val="a3"/>
        <w:spacing w:before="0" w:beforeAutospacing="0" w:after="0"/>
        <w:jc w:val="right"/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_.2023 № ___/__</w:t>
      </w:r>
    </w:p>
    <w:p w:rsidR="005D778C" w:rsidRDefault="005D778C" w:rsidP="005D778C">
      <w:pPr>
        <w:pStyle w:val="a3"/>
        <w:spacing w:before="0" w:beforeAutospacing="0" w:after="0"/>
        <w:jc w:val="right"/>
      </w:pPr>
    </w:p>
    <w:p w:rsidR="005D778C" w:rsidRDefault="005D778C" w:rsidP="005D778C">
      <w:pPr>
        <w:pStyle w:val="a3"/>
        <w:spacing w:before="0" w:beforeAutospacing="0" w:after="0"/>
        <w:jc w:val="right"/>
      </w:pPr>
    </w:p>
    <w:p w:rsidR="005D778C" w:rsidRDefault="005D778C" w:rsidP="005D778C">
      <w:pPr>
        <w:pStyle w:val="a3"/>
        <w:spacing w:before="0" w:beforeAutospacing="0" w:after="0"/>
        <w:jc w:val="right"/>
      </w:pPr>
    </w:p>
    <w:p w:rsidR="005D778C" w:rsidRDefault="005D778C" w:rsidP="005D778C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ИЗМЕНЕНИЯ,</w:t>
      </w:r>
    </w:p>
    <w:p w:rsidR="005D778C" w:rsidRDefault="005D778C" w:rsidP="005D778C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ВНОСИМЫЕ В МЕТОДИЧЕСКИЕ УКАЗАНИЯ </w:t>
      </w:r>
    </w:p>
    <w:p w:rsidR="005D778C" w:rsidRDefault="005D778C" w:rsidP="005D778C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ПО РАСЧЕТУ РЕГУЛИРУЕМЫХ ТАРИФОВ </w:t>
      </w:r>
    </w:p>
    <w:p w:rsidR="005D778C" w:rsidRDefault="005D778C" w:rsidP="005D778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ОБРАЩЕНИЯ С ТВЕРДЫМИ КОММУНАЛЬНЫМИ ОТХОДАМИ, УТВЕРЖДЕННЫЕ ПРИКАЗОМ ФАС РОССИИ </w:t>
      </w:r>
    </w:p>
    <w:p w:rsidR="005D778C" w:rsidRDefault="005D778C" w:rsidP="005D778C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ОТ 21 НОЯБРЯ 2016 Г. № 1638/16 </w:t>
      </w:r>
    </w:p>
    <w:p w:rsidR="005D778C" w:rsidRDefault="005D778C" w:rsidP="005D778C">
      <w:pPr>
        <w:pStyle w:val="a3"/>
        <w:spacing w:before="0" w:beforeAutospacing="0" w:after="0"/>
        <w:jc w:val="center"/>
      </w:pPr>
    </w:p>
    <w:p w:rsidR="005D778C" w:rsidRDefault="005D778C" w:rsidP="005D778C">
      <w:pPr>
        <w:pStyle w:val="a3"/>
        <w:spacing w:before="0" w:beforeAutospacing="0" w:after="0"/>
        <w:jc w:val="center"/>
      </w:pPr>
    </w:p>
    <w:p w:rsidR="005D778C" w:rsidRDefault="005D778C" w:rsidP="005D778C">
      <w:pPr>
        <w:pStyle w:val="a3"/>
        <w:spacing w:before="0" w:beforeAutospacing="0" w:after="0"/>
        <w:jc w:val="center"/>
      </w:pPr>
    </w:p>
    <w:p w:rsidR="005D778C" w:rsidRDefault="005D778C" w:rsidP="005D778C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sz w:val="28"/>
          <w:szCs w:val="28"/>
        </w:rPr>
        <w:t>Дополнить пунктом 14(1) следующего содержания:</w:t>
      </w:r>
    </w:p>
    <w:p w:rsidR="005D778C" w:rsidRDefault="005D778C" w:rsidP="005D778C">
      <w:pPr>
        <w:pStyle w:val="a3"/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t>«14(1). При установлении (корректировке) в 2023 году тарифов регулируемых организаций в сфере обращения с твердыми коммунальными отходами не применяются абзацы седьмой - восьмой пункта 47, пункт 49, пункт 50 (в отношении корректировки необходимой валовой выручки с учетом степени исполнения регулируемой организацией обязательств по реализации инвестиционной программы), абзацы шестой - седьмой пункта 80, абзацы одиннадцатый - двенадцатый пункта 82 настоящих Методических указаний в случае неисполнения обязательств по реализации инвестиционной программы в 2022 году с последующим учетом такой корректировки на 2025 год.</w:t>
      </w:r>
    </w:p>
    <w:p w:rsidR="005D778C" w:rsidRDefault="005D778C" w:rsidP="005D778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неиспользования регулируемой организацией средств на реализацию инвестиционной программы пункт 14(1) настоящих Методических указаний применяется, если указанные средства были использованы регулируемой организацией для осуществления регулируемой деятельности.».</w:t>
      </w:r>
    </w:p>
    <w:p w:rsidR="005D778C" w:rsidRPr="00D25D9C" w:rsidRDefault="005D778C" w:rsidP="005D778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25D9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25</w:t>
      </w:r>
      <w:r w:rsidRPr="00D25D9C">
        <w:rPr>
          <w:rFonts w:ascii="Times New Roman" w:hAnsi="Times New Roman"/>
          <w:sz w:val="28"/>
          <w:szCs w:val="28"/>
        </w:rPr>
        <w:t>:</w:t>
      </w:r>
    </w:p>
    <w:p w:rsidR="005D778C" w:rsidRPr="00D25D9C" w:rsidRDefault="005D778C" w:rsidP="005D7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слова «в подпунктах 1 – 9» заменить словами «</w:t>
      </w:r>
      <w:r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– </w:t>
      </w:r>
      <w:r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78C" w:rsidRPr="0053159E" w:rsidRDefault="005D778C" w:rsidP="005D77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159E">
        <w:rPr>
          <w:rFonts w:ascii="Times New Roman" w:hAnsi="Times New Roman" w:cs="Times New Roman"/>
          <w:sz w:val="28"/>
          <w:szCs w:val="28"/>
        </w:rPr>
        <w:t>.2. абзац третий изложить в редакции: «являющейся некоммерческой организацией, государственным или муниципальным унитарным предприятием;».</w:t>
      </w:r>
    </w:p>
    <w:p w:rsidR="005D778C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159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28 дополнить абзацем шестым следующего содержания:</w:t>
      </w:r>
    </w:p>
    <w:p w:rsidR="005D778C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случае, предусмотренном пунктом 5(1) настоящих Методических указаний, долгосрочные параметры регулирования определяются отдельно для деятельности по обработке твердых коммунальных отходов и деятельности по захоронению твердых коммунальных отходов.».</w:t>
      </w:r>
    </w:p>
    <w:p w:rsidR="005D778C" w:rsidRPr="002A3E4B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2A3E4B">
        <w:rPr>
          <w:sz w:val="28"/>
          <w:szCs w:val="28"/>
        </w:rPr>
        <w:t>4. В подпункте 6 пункта 32 слово «долгосрочные» исключить.</w:t>
      </w:r>
    </w:p>
    <w:p w:rsidR="005D778C" w:rsidRPr="002A3E4B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2A3E4B">
        <w:rPr>
          <w:sz w:val="28"/>
          <w:szCs w:val="28"/>
        </w:rPr>
        <w:t>5. В абзаце четвертом пункта 33 после слов «объем потребления z-</w:t>
      </w:r>
      <w:proofErr w:type="spellStart"/>
      <w:r w:rsidRPr="002A3E4B">
        <w:rPr>
          <w:sz w:val="28"/>
          <w:szCs w:val="28"/>
        </w:rPr>
        <w:t>го</w:t>
      </w:r>
      <w:proofErr w:type="spellEnd"/>
      <w:r w:rsidRPr="002A3E4B">
        <w:rPr>
          <w:sz w:val="28"/>
          <w:szCs w:val="28"/>
        </w:rPr>
        <w:t xml:space="preserve"> энергетического ресурса в i-м расчетном периоде регулирования, определяемый» дополнить словами «исходя из удельн</w:t>
      </w:r>
      <w:r>
        <w:rPr>
          <w:sz w:val="28"/>
          <w:szCs w:val="28"/>
        </w:rPr>
        <w:t>ого</w:t>
      </w:r>
      <w:r w:rsidRPr="002A3E4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2A3E4B">
        <w:rPr>
          <w:sz w:val="28"/>
          <w:szCs w:val="28"/>
        </w:rPr>
        <w:t xml:space="preserve"> на </w:t>
      </w:r>
      <w:r>
        <w:rPr>
          <w:sz w:val="28"/>
          <w:szCs w:val="28"/>
        </w:rPr>
        <w:t>z-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энергетический ресурс</w:t>
      </w:r>
      <w:r w:rsidRPr="002A3E4B">
        <w:rPr>
          <w:sz w:val="28"/>
          <w:szCs w:val="28"/>
        </w:rPr>
        <w:t xml:space="preserve"> в расчете на объем (массу) принятых ТКО».</w:t>
      </w:r>
    </w:p>
    <w:p w:rsidR="005D778C" w:rsidRPr="00360AFF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2A3E4B">
        <w:rPr>
          <w:sz w:val="28"/>
          <w:szCs w:val="28"/>
        </w:rPr>
        <w:t>6. В абзаце седьмом</w:t>
      </w:r>
      <w:r>
        <w:rPr>
          <w:sz w:val="28"/>
          <w:szCs w:val="28"/>
        </w:rPr>
        <w:t xml:space="preserve"> пункта 37 после слов «</w:t>
      </w:r>
      <w:r w:rsidRPr="00D25D9C">
        <w:rPr>
          <w:sz w:val="28"/>
          <w:szCs w:val="28"/>
        </w:rPr>
        <w:t xml:space="preserve">после начала долгосрочного периода </w:t>
      </w:r>
      <w:r w:rsidRPr="00360AFF">
        <w:rPr>
          <w:sz w:val="28"/>
          <w:szCs w:val="28"/>
        </w:rPr>
        <w:t>регулирования» дополнить словами «(для метода доходн</w:t>
      </w:r>
      <w:r>
        <w:rPr>
          <w:sz w:val="28"/>
          <w:szCs w:val="28"/>
        </w:rPr>
        <w:t>ости инвестированного капитала)</w:t>
      </w:r>
      <w:r w:rsidRPr="00360AFF">
        <w:rPr>
          <w:sz w:val="28"/>
          <w:szCs w:val="28"/>
        </w:rPr>
        <w:t>».</w:t>
      </w:r>
    </w:p>
    <w:p w:rsidR="005D778C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0AFF">
        <w:rPr>
          <w:sz w:val="28"/>
          <w:szCs w:val="28"/>
        </w:rPr>
        <w:t>. в пункте 52:</w:t>
      </w:r>
    </w:p>
    <w:p w:rsidR="005D778C" w:rsidRPr="00B474A0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B474A0">
        <w:rPr>
          <w:sz w:val="28"/>
          <w:szCs w:val="28"/>
        </w:rPr>
        <w:t>7</w:t>
      </w:r>
      <w:r>
        <w:rPr>
          <w:sz w:val="28"/>
          <w:szCs w:val="28"/>
        </w:rPr>
        <w:t xml:space="preserve">.1. формулу </w:t>
      </w:r>
      <w:r w:rsidRPr="00B474A0">
        <w:rPr>
          <w:sz w:val="28"/>
          <w:szCs w:val="28"/>
        </w:rPr>
        <w:t xml:space="preserve">(23) </w:t>
      </w:r>
      <w:r>
        <w:rPr>
          <w:sz w:val="28"/>
          <w:szCs w:val="28"/>
        </w:rPr>
        <w:t>изложить в следующей редакции:</w:t>
      </w:r>
    </w:p>
    <w:p w:rsidR="005D778C" w:rsidRDefault="005D778C" w:rsidP="005D778C">
      <m:oMathPara>
        <m:oMath>
          <m:r>
            <w:rPr>
              <w:rFonts w:ascii="Cambria Math" w:hAnsi="Cambria Math"/>
              <w:sz w:val="28"/>
              <w:szCs w:val="28"/>
            </w:rPr>
            <m:t>"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∑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i-2,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ПОф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ПО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i-2,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,"</m:t>
          </m:r>
        </m:oMath>
      </m:oMathPara>
    </w:p>
    <w:p w:rsidR="005D778C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404A58">
        <w:rPr>
          <w:sz w:val="28"/>
          <w:szCs w:val="28"/>
        </w:rPr>
        <w:t>7.2. абзац десятый дополнить словами «; для базового года (</w:t>
      </w:r>
      <w:proofErr w:type="spellStart"/>
      <w:r w:rsidRPr="00404A58">
        <w:rPr>
          <w:sz w:val="28"/>
          <w:szCs w:val="28"/>
          <w:lang w:val="en-US"/>
        </w:rPr>
        <w:t>i</w:t>
      </w:r>
      <w:proofErr w:type="spellEnd"/>
      <w:r w:rsidRPr="00404A58">
        <w:rPr>
          <w:sz w:val="28"/>
          <w:szCs w:val="28"/>
        </w:rPr>
        <w:t>0) учитывается плановый (базовый) показатель количества ТКО, для соответствующего периода от года (</w:t>
      </w:r>
      <w:proofErr w:type="spellStart"/>
      <w:r w:rsidRPr="00404A58">
        <w:rPr>
          <w:sz w:val="28"/>
          <w:szCs w:val="28"/>
          <w:lang w:val="en-US"/>
        </w:rPr>
        <w:t>i</w:t>
      </w:r>
      <w:proofErr w:type="spellEnd"/>
      <w:r w:rsidRPr="00404A58">
        <w:rPr>
          <w:sz w:val="28"/>
          <w:szCs w:val="28"/>
        </w:rPr>
        <w:t>0+1) до года (</w:t>
      </w:r>
      <w:proofErr w:type="spellStart"/>
      <w:r w:rsidRPr="00404A58">
        <w:rPr>
          <w:sz w:val="28"/>
          <w:szCs w:val="28"/>
          <w:lang w:val="en-US"/>
        </w:rPr>
        <w:t>i</w:t>
      </w:r>
      <w:proofErr w:type="spellEnd"/>
      <w:r w:rsidRPr="00404A58">
        <w:rPr>
          <w:sz w:val="28"/>
          <w:szCs w:val="28"/>
        </w:rPr>
        <w:t>-2)) учитываются фактические показатели количества ТКО;»;</w:t>
      </w:r>
    </w:p>
    <w:p w:rsidR="005D778C" w:rsidRPr="001F5278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Pr="001F5278">
        <w:rPr>
          <w:sz w:val="28"/>
          <w:szCs w:val="28"/>
        </w:rPr>
        <w:t>унк</w:t>
      </w:r>
      <w:r>
        <w:rPr>
          <w:sz w:val="28"/>
          <w:szCs w:val="28"/>
        </w:rPr>
        <w:t>т 87 дополнить абзацами шестым-девятым</w:t>
      </w:r>
      <w:r w:rsidRPr="001F5278">
        <w:rPr>
          <w:sz w:val="28"/>
          <w:szCs w:val="28"/>
        </w:rPr>
        <w:t xml:space="preserve"> следующего содержания:</w:t>
      </w:r>
    </w:p>
    <w:p w:rsidR="005D778C" w:rsidRPr="001F5278" w:rsidRDefault="005D778C" w:rsidP="005D7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78">
        <w:rPr>
          <w:rFonts w:ascii="Times New Roman" w:hAnsi="Times New Roman"/>
          <w:sz w:val="28"/>
          <w:szCs w:val="28"/>
        </w:rPr>
        <w:t>«- расходы на приобретение контейнеров и бункеров для накопления твердых коммунальных отходов и их содержание;</w:t>
      </w:r>
    </w:p>
    <w:p w:rsidR="005D778C" w:rsidRDefault="005D778C" w:rsidP="005D7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78">
        <w:rPr>
          <w:rFonts w:ascii="Times New Roman" w:hAnsi="Times New Roman"/>
          <w:sz w:val="28"/>
          <w:szCs w:val="28"/>
        </w:rPr>
        <w:t>- расходы на уборку мест погрузк</w:t>
      </w:r>
      <w:r>
        <w:rPr>
          <w:rFonts w:ascii="Times New Roman" w:hAnsi="Times New Roman"/>
          <w:sz w:val="28"/>
          <w:szCs w:val="28"/>
        </w:rPr>
        <w:t>и твердых коммунальных отходов;</w:t>
      </w:r>
    </w:p>
    <w:p w:rsidR="005D778C" w:rsidRPr="009F02DD" w:rsidRDefault="005D778C" w:rsidP="005D7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расходы, связанные с предоставлением безотзывной банковской гарантии в обеспечение исполнения обязательств по соглашению об организации деятельности по обращению с твердыми коммунальными отходами, заключенному исполнительным органом субъекта Российской Федерации и региональным </w:t>
      </w:r>
      <w:r w:rsidRPr="009F02DD">
        <w:rPr>
          <w:rFonts w:ascii="Times New Roman" w:hAnsi="Times New Roman"/>
          <w:sz w:val="28"/>
          <w:szCs w:val="28"/>
        </w:rPr>
        <w:t>оператором;</w:t>
      </w:r>
    </w:p>
    <w:p w:rsidR="005D778C" w:rsidRPr="009F02DD" w:rsidRDefault="005D778C" w:rsidP="005D7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2DD">
        <w:rPr>
          <w:rFonts w:ascii="Times New Roman" w:hAnsi="Times New Roman"/>
          <w:sz w:val="28"/>
          <w:szCs w:val="28"/>
        </w:rPr>
        <w:lastRenderedPageBreak/>
        <w:t>- расчетная предпринимательская прибыль.»;</w:t>
      </w:r>
    </w:p>
    <w:p w:rsidR="005D778C" w:rsidRPr="00D25D9C" w:rsidRDefault="005D778C" w:rsidP="005D778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89 изложить в следующей редакции:</w:t>
      </w:r>
    </w:p>
    <w:p w:rsidR="005D778C" w:rsidRPr="00D25D9C" w:rsidRDefault="005D778C" w:rsidP="005D7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«89. К сбытовым расходам регионального оператора относятся расходы по сомнительным долгам в размере фактической дебиторской задолженности, но не более 5 процентов на 2022 - 2024 годы, не более 3 процентов на 2025 - 2026 годы и не более 2 процентов начиная с 2027 года необходимой валовой выручки, установленной для регионального оператора на предыдущий период регулирования.».</w:t>
      </w:r>
    </w:p>
    <w:p w:rsidR="005D778C" w:rsidRPr="009F02DD" w:rsidRDefault="005D778C" w:rsidP="005D778C">
      <w:pPr>
        <w:pStyle w:val="a3"/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02DD">
        <w:rPr>
          <w:sz w:val="28"/>
          <w:szCs w:val="28"/>
        </w:rPr>
        <w:t>В пункте 91:</w:t>
      </w:r>
    </w:p>
    <w:p w:rsidR="005D778C" w:rsidRPr="009F02DD" w:rsidRDefault="005D778C" w:rsidP="005D778C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F02D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F02DD">
        <w:rPr>
          <w:sz w:val="28"/>
          <w:szCs w:val="28"/>
        </w:rPr>
        <w:t>. в абзацах тринадцатом, четырнадцатом и шестнадцатом слова «среднее расстояние» заменить словами «средневзвешенное расстояние» в соответствующем числе и падеже;</w:t>
      </w:r>
    </w:p>
    <w:p w:rsidR="005D778C" w:rsidRPr="009F02DD" w:rsidRDefault="005D778C" w:rsidP="005D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10.2</w:t>
      </w:r>
      <w:r w:rsidRPr="009F02DD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первое предложение абзаца шестнадцатого дополнить словами «как средневзвешенная величина расстояний транспортирования твердых коммунальных отходов первого и второго плеча по всем направлениям потоков (в км) согласно схеме потоков транспортирования твердых коммунальных отходов и соответствующим этим потокам объемам (массе) твердых коммунальных отходов»;</w:t>
      </w:r>
    </w:p>
    <w:p w:rsidR="005D778C" w:rsidRPr="009F02DD" w:rsidRDefault="005D778C" w:rsidP="005D778C">
      <w:pPr>
        <w:pStyle w:val="a3"/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F02DD">
        <w:rPr>
          <w:sz w:val="28"/>
          <w:szCs w:val="28"/>
        </w:rPr>
        <w:t>. Пункт 92 дополнить абзацем следующего содержания:</w:t>
      </w:r>
    </w:p>
    <w:p w:rsidR="005D778C" w:rsidRPr="00BF5FCC" w:rsidRDefault="005D778C" w:rsidP="005D778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9F02DD">
        <w:rPr>
          <w:rFonts w:ascii="Times New Roman" w:hAnsi="Times New Roman"/>
          <w:sz w:val="28"/>
          <w:szCs w:val="28"/>
        </w:rPr>
        <w:t xml:space="preserve">еличина </w:t>
      </w:r>
      <w:r w:rsidRPr="009F02D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03D9AE" wp14:editId="1AC2CB1E">
            <wp:extent cx="685800" cy="28575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2DD">
        <w:rPr>
          <w:rFonts w:ascii="Times New Roman" w:hAnsi="Times New Roman"/>
          <w:sz w:val="28"/>
          <w:szCs w:val="28"/>
        </w:rPr>
        <w:t>может перераспределяться по годам последующих периодов регулирования в пределах действия соглашения об организации деятельности по обращению с отходами</w:t>
      </w:r>
      <w:r>
        <w:rPr>
          <w:rFonts w:ascii="Times New Roman" w:hAnsi="Times New Roman"/>
          <w:sz w:val="28"/>
          <w:szCs w:val="28"/>
        </w:rPr>
        <w:t xml:space="preserve">, но не позднее последнего года действия </w:t>
      </w:r>
      <w:r w:rsidRPr="009F02DD">
        <w:rPr>
          <w:rFonts w:ascii="Times New Roman" w:hAnsi="Times New Roman"/>
          <w:sz w:val="28"/>
          <w:szCs w:val="28"/>
        </w:rPr>
        <w:t>соглашения об организации деятельности по обращению с отходами.».</w:t>
      </w:r>
      <w:r>
        <w:rPr>
          <w:rFonts w:ascii="Times New Roman" w:hAnsi="Times New Roman"/>
          <w:sz w:val="28"/>
          <w:szCs w:val="28"/>
        </w:rPr>
        <w:tab/>
      </w:r>
    </w:p>
    <w:p w:rsidR="005D778C" w:rsidRDefault="005D778C">
      <w:bookmarkStart w:id="0" w:name="_GoBack"/>
      <w:bookmarkEnd w:id="0"/>
    </w:p>
    <w:p w:rsidR="005D778C" w:rsidRDefault="005D778C"/>
    <w:p w:rsidR="005D778C" w:rsidRDefault="005D778C"/>
    <w:p w:rsidR="005D778C" w:rsidRDefault="005D778C"/>
    <w:sectPr w:rsidR="005D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5ECE"/>
    <w:multiLevelType w:val="hybridMultilevel"/>
    <w:tmpl w:val="5054301E"/>
    <w:lvl w:ilvl="0" w:tplc="A9AC974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D6"/>
    <w:rsid w:val="00047FD6"/>
    <w:rsid w:val="000F683D"/>
    <w:rsid w:val="00441B34"/>
    <w:rsid w:val="005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B27F-74E1-4C63-A2F3-E73D92C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rsid w:val="005D778C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a0"/>
    <w:link w:val="a4"/>
    <w:rsid w:val="005D778C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Илона Викторовна</dc:creator>
  <cp:keywords/>
  <dc:description/>
  <cp:lastModifiedBy>Евграфова Илона Викторовна</cp:lastModifiedBy>
  <cp:revision>3</cp:revision>
  <dcterms:created xsi:type="dcterms:W3CDTF">2023-06-13T13:59:00Z</dcterms:created>
  <dcterms:modified xsi:type="dcterms:W3CDTF">2023-06-13T14:06:00Z</dcterms:modified>
</cp:coreProperties>
</file>