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5" w:rsidRDefault="00C61475" w:rsidP="00C61475">
      <w:pPr>
        <w:pStyle w:val="headertext"/>
        <w:shd w:val="clear" w:color="auto" w:fill="FFFFFF"/>
        <w:spacing w:before="200" w:beforeAutospacing="0" w:after="20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АРБИТРАЖНЫЙ СУД ДАЛЬНЕВОСТОЧНОГО ОКРУГА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ПОСТАНОВЛЕНИЕ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от 27 сентября 2018 года Дело N А51-5008/2018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Резолютивная часть постановления объявлена 20 сентября 2018 года.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Полный текст постановления изготовлен 27 сентября 2018 года.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Арбитражный суд Дальневосточного округа в составе: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Председательствующего судьи: Т.Н. Никитиной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Судей: И.А.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Мильчиной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Е.П. Филимоновой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участии: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от общества с ограниченной ответственностью "Восточная стивидорная компания"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Шепчугов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И.П., представитель по доверенности от 26.05.2017 N 36-ВСК;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от Тихоокеанского морского управления Федеральной службы по надзору в сфере природопользования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Плахтий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А.Ю., представитель по доверенности от 09.01.2018 N 21;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рассмотрев в судебном заседании кассационную жалобу общества с ограниченной ответственностью "Восточная стивидорная компания"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решение от 28.04.2018, постановление Пятого арбитражного апелляционного суда от 21.06.2018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 делу N А51-5008/2018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Арбитражного суда Приморского края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дело рассматривали в суде первой инстанции судья Л.П. Нестеренко; в суде апелляционной инстанции судьи: Т.А.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Солохина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А.В. Пяткова, Е.Л. Сидорович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 заявлению общества с ограниченной ответственностью "Восточная стивидорная компания" (ОГРН 1042501609039, ИНН 2508064833, место нахождения: 692941, Приморский край, г. Находка, п. Врангель, ул. Внутрипортовая, 14А)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Тихоокеанскому морскому управлению Федеральной службы по надзору в сфере природопользования (ОГРН 1152540005243, ИНН 2540212927, место нахождения: 690091, Приморский край, г. Владивосток, ул. Адмирала Фокина, 24)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 признании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недействительными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предписаний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Общество с ограниченной ответственностью "Восточная стивидорная компания" (далее - общество, ООО "ВСК") обратилось в арбитражный суд с заявлением о признании недействительными предписаний Тихоокеанского морского управления Федеральной службы по надзору в сфере природопользования (далее - ТМУ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Росприроднадзора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управление, административный орган) от 06.10.2017 NN 327-15/2017, 327-16/2017, 327-17/2017.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суда от 28.04.2018, оставленным без изменения постановлением Пятого арбитражного апелляционного суда от 21.06.2018, в удовлетворении заявленных требований отказано.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Законность принятых судебных актов проверяется в порядке и пределах, установленных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статьями 284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286 Арбитражного 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АПК РФ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), по кассационной жалобе общества, полагающего, что решение суда первой и постановление суда апелляционной инстанций приняты с нарушением норм материального и процессуального права,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чем просит их отменить, принять новый судебный акт об удовлетворении заявленных требований.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Заявитель жалобы не согласен с выводами судов о том, чт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 ООО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"ВСК" осуществляет транспортировку угля и на него распространяется законодательство регулирующее деятельность опасных производственных объектов, обращает внимание на то, что общество перемещает уголь в границах территории морского порта в рамках оказания услуг по перевалке угля.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Ссылаясь на письмо Федеральной службы по надзору в сфере природопользования от 16.04.2018 NАА-10-02-32/7536, общество настаивает на том, что имущество, числящееся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забалансовых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счетах, не является отходами в понимании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Федерального закона от 24.06.1998 N 89-ФЗ "Об отходах производства и потребления"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поэтому у общества отсутствует обязанность проводить его инвентаризацию как отходов, образующихся в результате осуществления хозяйственной деятельности и оформлять паспорта отходов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Утверждает, что в отношении вмененного обществу нарушения в части золы от сжигания бывших в употреблении железнодорожных шпал (3-его класса опасности) в печи для разогрева битума, в материалах дела отсутствуют доказательства того, что шпалы и печь принадлежат ООО "ВСК". Также указывает, чт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 ООО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"ВСК" не имеет отношение к отходам асфальта, которые были обнаружены за территорией общества. Считает необоснованным вывод судов, что в проекте нормативов образования отходов и лимитов на их размещение (далее - ПНООЛР) не учтен такой вид отхода, как смет с территории с примесью угольной пыли, поскольку данный норматив предусмотрен пунктом 4.1.34 ПНООЛР.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Кроме того, в кассационной жалобе приведены доводы о допущенных административным органом, нарушениях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влекущих, по мнению общества, недействительность результатов проверки.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Представитель ООО "ВСК" в судебном заседании доводы кассационной жалобы поддержал.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Управление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Росприроднадзора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отзыве на кассационную жалобу и его представитель в судебном заседании против доводов общества возражают, просят принятые по делу судебные акты оставить без изменения, жалобу - без удовлетворения.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Определением суда от 22.08.2018 судебное заседание по кассационной жалобе ООО "ВСК" было отложено на 20.09.2018.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Первоначально состав суда для рассмотрения кассационной жалобы был определен: Т.Н. Никитина, Н.В. Меркулова, И.А.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Мильчина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Определением от 18.09.2018 произведена замена судьи Н.В. Меркуловой на судью Е.П. Филимонову, сформирован следующий состав суда для рассмотрения указанной кассационной жалобы: Т.Н. Никитина, И.А.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Мильчина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Е.П. Филимонова. После изменения состава суда рассмотрение кассационной жалобы начато с самого начала.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Арбитражный суд Дальневосточного округа, выслушав лиц, участвующих в деле, обсудив доводы, изложенные в кассационной жалобе и отзыве, изучив материалы дела, проверив правильность применения судами норм материального и процессуального права, соответствие выводов судов установленным по делу фактическим обстоятельствам и имеющимся в деле доказательствам, не находит оснований для изменения или отмены обжалуемых судебных актов.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Как следует из материалов дела, ООО "ВСК" расположено на побережье бухты Врангеля на промышленной площадке. Основным видом деятельности общества является деятельность морского пассажирского транспорта.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ООО "ВСК" на основании лицензии N МР-4000456 на осуществление погрузочно-разгрузочной деятельности применительно к опасным грузам на внутреннем водном транспорте, в морских портах осуществляет деятельность по перевалке грузов, в том числе угля.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этом перегрузочный комплекс ООО "ВСК" представлен причальным, железнодорожным и автомобильными фронтами, складскими площадками открытого типа.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Перевалка угля осуществляется по схеме железнодорожный вагон - склад, склад - судно и вагон - судно. Погрузка угля осуществляется у причала N 5. Разгрузка вагонов осуществляется перегрузочными машинами, оборудованными грейферными захватами. Уголь из вагонов перегружается в кузов автосамосвалов, которые вывозят его на открытый склад несортированного угля, где он при необходимости дробится, сортируется и далее по ленточному транспортеру уголь поступает в бункер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телестакера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далее на склад. Загрузка судов углем осуществляется со склада угля. Доставляют уголь автосамосвалы. Груженые самосвалы следуют на причал, где осуществляют выгрузку угля в приемный бункер мобильного разгрузчика самосвалов. Далее уголь поступает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телестакер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грузится на судно.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 основании приказа от 30.08.2017 N 327 ТМУ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Росприроднадзора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отношен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"ВСК" проведена внеплановая выездная проверка, о чем составлен акт от 06.10.2017 N 327.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 ходе проверки управление выявило, что в нарушение требований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статей 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34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39 Федерального закона от 10.01.2002 N 7-ФЗ "Об охране окружающей среды"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статей 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14 Федерального закона от 24.06.1998 N 89-ФЗ "Об отходах производства и потребления"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ООО "ВСК" не проведена полная инвентаризация отходов образующихся в результате хозяйственной деятельности общества, не утверждены нормативы образования отходов и лимитов на их размещение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не оформлены паспорта опасных отходов.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 результатам проверки обществу выданы предписания от 06.10.2017 NN 327-15/2017, 327-16/2017, 327-17/2017.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Данными предписаниями обществу предложено в срок до 10.04.2018 представить в ТМУ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Росприроднадзора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результаты полной инвентаризации отходов, образующихся в результате деятельности общества; в срок до 02.07.2018 в соответствии с зафиксированными в акте нарушениями представить в управление документ об утверждении нормативов образования отходов и лимитов на их размещение, а также копии паспортов опасных отходов.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Полагая, что предписания не отвечают требованиям закона и нарушают его права, общество обратилось в арбитражный суд с настоящим заявлением.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Отказывая в удовлетворении заявленных требований, суды руководствовались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статьями 198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201 АПК РФ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Водным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Федеральным законом от 21.07.1997 N 116-ФЗ "О промышленной безопасности опасных производственных объектов"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Закона N 116-ФЗ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 Федеральным законом от 10.02.2002 N 7-ФЗ "Об охране окружающей среды" (далее - Закон об охране окружающей среды),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Федеральным законом от 24.06.1998 N89-ФЗ "Об отходах производства и потребления"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 </w:t>
      </w:r>
      <w:hyperlink r:id="rId21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Закон об отходах производства и потребления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Техническим регламентом о безопасности объектов морского транспорта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Постановлением Правительства Российской Федерации от 12.08.2010 N 620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Правилами проведения паспортизации отходов I - IV классов опасности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утвержденных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Постановлением Правительства Российской Федерации от 16.08.2013 N 712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Правила проведения паспортизации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Федеральным классификационным каталогом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Росприроднадзора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 xml:space="preserve"> от 18.07.2014 N445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СанПином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2.1.7.1322-03,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Положением по бухгалтерскому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учету "Учет материально-производственных запасов"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приказом Министерства финансов Российской Федерации от 09.06.2001 N 44н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ПБУ 5/01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Методическими указаниями по инвентаризации имущества и финансовых обязательств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утвержденных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Приказом Минфина N 49 от 13.06.1995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пришли к выводу о соответствии оспариваемых предписаний действующему законодательству и не установили обстоятельств, свидетельствующих о нарушении прав и законных интересов общества.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Применительно к установленным по настоящему делу обстоятельствам, суды обеих инстанций пришли к правомерному выводу о том, что общество является субъектом, на которого распространяются положения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Закона N 116-ФЗ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следовательно, в силу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части 2 статьи 3 Закона N 116-ФЗ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требования к промышленной безопасности деятельности общества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среды, экологической безопасности, пожарной безопасности, охраны труда,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строительства, а также обязательным требованиям, установленным в соответствии с законодательством Российской Федерации о техническом регулировании.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статьей 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Закона об охране окружающей среды, хозяйственная и иная деятельность юридических лиц, оказывающая воздействие на окружающую среду, должна осуществляться, в том числе, на основе принципов соблюдения права человека на благоприятную окружающую среду и обеспечения благоприятных условий жизнедеятельности человека.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пунктом 1 статьи 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Закона об охране окружающей среды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Согласно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пункту 1 статьи 34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Закона об охране окружающей среды 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силу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пункта 2 статьи 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Закона об охране окружающей среды 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иных наилучших существующих технологий, обеспечивающих выполнение требований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области охраны окружающей среды.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определены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Законом об отходах производства и потребления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силу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пункта 2 статьи 11 Закона об отходах производства и потребления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юридические лица и индивидуальные предприниматели при эксплуатации зданий, сооружений и иных объектов, связанной с обращением с отходами, обязаны, в числе прочего, соблюдать федеральные нормы и правила и иные требования в области обращения с отходами.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пунктом 1 статьи 14 Закона об отходах производства и потребления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Подтверждение отнесения отходов I - V классов опасности к конкретному классу опасности осуществляется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пунктом 3 данной статьи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Критерии отнесения отходов к I - V классам опасности по степени негативного воздействия на окружающую среду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утверждены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приказом Минприроды России от 04.12.2014 N 536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Согласно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пункту 7 Правил проведения паспортизации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 отходы I - IV классов опасности, включенные в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федеральный классификационный каталог отходов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индивидуальные предприниматели и юридические лица составляют и утверждают паспорт по форме, утвержденной названным постановлением.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При рассмотрении настоящего спора суды установили, что в ходе проверки административным органом выявлено загрязнение территории причала N 5 угольной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просыпью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(пылью), при этом смет с территории с примесью угольной пыли не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учтен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обществом в качестве отхода в ПНООЛР.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земельный участок, не оборудованный в соответствии с экологическими и санитарно-эпидемиологическими требованиями, после ремонта причалов вывозятся и накапливаются отходы асфальта.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 строительной площадке ООО "ВСК", установлена печь для разогрева битума, в топке сжигаются железнодорожные шпалы, бывшие в употреблении, являющиеся отходами 3 класса опасности. Подготовленные к сжиганию (распиленные и поколотые) шпалы находятся рядом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битумоваркой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 Зола от сжигания шпал накапливается рядом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битумоваркой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необорудованной площадке.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представленных ООО "ВСК" сведений о ликвидации основных фондов за 2016-2017 года и списании выведенных за баланс основных средств за 2017 год, показала, что фактически обществом списаны следующие объекты: мебель по списку, приборы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поттер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печь СВЧ, водонагреватель); ареометры, анемометры; аккумуляторные батареи ENEUS; кондиционер; аккумуляторные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шуруповерты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; стропы текстильные; стропы страховочные эластичные;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пояса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удерживающие с наплечными лямками; электрические удлинители; фотоаппараты цифровые; термометры контактные и бесконтактные; чайники электрические; дозиметр микропроцессорный ДКГ-ЗМ1203М; манометры; воздуходувки; видеосистемы обзора заднего вида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портейнеров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5 и N 6; системы пожарной сигнализации; радиостанции; лазерный дальномер; фен BOSH;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электропогрузчик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; зарядные устройства; аккумуляторные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шуруповерты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другие.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Учитывая, что общество соответствует критериям лиц, указанных в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статье 14 Закона об отходах производства и потребления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процессе его деятельности образуются отходы I - IV класса опасности, суды пришли к обоснованному выводу о наличии у общества обязанности разработать проект нормативов образования отходов и лимитов на их размещение, обеспечить установление специально уполномоченными органами нормативов образования отходов и лимитов на их размещение, принять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меры к отнесению образующихся отходов к конкретному классу опасности, составлению и утверждению паспорта на отходы IV класса опасности.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Отклоняя довод общества о том, что смет с примесью угольной пыли учтен в ПНООЛР, суды установили, что из выявленного в ходе проверки перечня не учтенных в проекте нормативов образования отходов и лимитов на их размещение перечня отходов, заявителем представлен паспорт отходов на получаемый в ходе уборки территорий смет с территории гаража, автостоянки, содержащий, в том числе уголь (код 7 33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310 01 71 4).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Паспорт отходов на смет с территории предприятия представлен только в части смета малоопасного, получаемого в ходе уборки территории с твердым покрытием и не содержащий уголь (код 7 33 390 01 71 4).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отходы от уборки причальных сооружений и прочих береговых объектов порта (код 7 33 371 11 72 4) паспорт отходов не представлен.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Паспорт отходов на золу от сжигания отходов потребления на производстве, подобных коммунальным, в смеси с отходами производства, в том числе нефтесодержащими, либо паспорт на золу от сжигания отходов древесины и продукции из нее (коды 7 47 111 11 20 4, 7 47 119 11 40 4, 7 47 911 11 40 4) также не представлен, равно как и не представлены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паспорта на большинство, из перечисленных в перечне списанных объектов, учтенных в расходах юридического лица за период январь - август 2017 года.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Довод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ы ООО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"ВСК" о недоказанности того, что отходы асфальта, зола от сжигания шпал образовались в результате хозяйственной деятельности общества, были предметом рассмотрения судов двух инстанций и мотивирова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нно отклонены.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Суды отметили, что в ходе проводимого контроля на основе представленных ООО "ВСК" сведений о ликвидации основных фондов за 2016-2017 и списании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забаланса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 2017 год, установлено, что обществом списаны с баланса предметы мебели, оргтехника, измерительные аппараты, инструменты, отходы асфальта, шпалы и другие объекты. При этом из материалов дела не следует, что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битумоварка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печь для сжигания шпал находилась вне территор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ии ООО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"ВСК".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Рассматривая довод общества о том, что имущество, находящееся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забалансовом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счете не является отходами, суды правомерно исходили из того, что в рассматриваемой ситуации списание имущества произведено обществом вследствие ликвидации основных фондов за 2016-2017 годы, и, учли подтвержденную в ходе данной процедуры непригодность такого имущества к дальнейшей эксплуатации, указав, что имущество при решении вопроса о его дальнейшем хранении и утилизации, подлежало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обязательной инвентаризации в рамках производственного экологического контроля, пришли к обоснованному выводу о том, что спорное имущество относится к категории отходов.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 этом суды двух инстанций, вопреки доводам общества, также изложенным в кассационной жалобе, не усмотрели каких-либо грубых нарушений требований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влекущих недействительность результатов проверки и составленных по итогам ее проведения документов.</w:t>
      </w:r>
      <w:proofErr w:type="gram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Суды обоснованно посчитали, что в целях контроля соблюдения природоохранного законодательства, в круг обстоятельств, подлежащих установлению, входит проверка соблюдения проверяемым лицом экологических требований, следовательно, управление вправе было требовать у общества регистры бухгалтерского учета.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таких обстоятельствах суды пришли к правомерному выводу о том, что оспариваемые предписания не противоречат действующему законодательству, не нарушают права и законные интересы общества, в связи с чем, учитывая реальную исполнимость названных предписаний и выдачу уполномоченным лицом, обоснованно и мотивированно отказали в удовлетворении требования о признании указанных предписаний незаконными.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Приведенные в кассационной жалобе доводы общества направлены исключительно на переоценку установленных судами фактических обстоятельств дела, имеющихся в деле доказательств и сделанных на их основании выводов судов, что в силу положений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статьи 286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части 2 статьи 287 АПК РФ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выходит за пределы полномочий суда кассационной инстанции.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Принимая во внимание, что доводы жалобы не подтверждают неправильного применения судами норм материального права и нарушения норм процессуального права, влекущих безусловную отмену судебных актов, то в силу отсутствия оснований, предусмотренных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частями 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-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4 статьи 288 АПК РФ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обжалуемые судебные акты отмене не подлежат.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Государственная пошлина, излишне уплаченная обществом при подаче кассационной жалобы, подлежит возврату в соответствии с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подпунктом 1 пункта 1 статьи 333.40 Налогового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Руководствуясь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статьями 104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284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289 Арбитражного 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Арбитражный суд Дальневосточного округа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ПОСТАНОВИЛ: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 от 28.04.2018, постановление Пятого арбитражного апелляционного суда от 21.06.2018 по делу N А51-5008/2018 Арбитражного суда Приморского края оставить без изменения, кассационную жалобу - без удовлетворения.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Возвратить обществу с ограниченной ответственностью "Восточная стивидорная компания" из федерального бюджета государственную пошлину в сумме 1500 рублей, излишне уплаченную по платежному поручению от 22.06.2018 N 3290.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Выдать справку на возврат госпошлины.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bdr w:val="none" w:sz="0" w:space="0" w:color="auto" w:frame="1"/>
          </w:rPr>
          <w:t>статьей 291.1 Арбитражного процессуального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Председательствующий судья Т.Н. Никитина</w:t>
      </w:r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Судьи И.А.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Мильчина</w:t>
      </w:r>
      <w:proofErr w:type="spellEnd"/>
    </w:p>
    <w:p w:rsidR="00C61475" w:rsidRDefault="00C61475" w:rsidP="00C61475">
      <w:pPr>
        <w:pStyle w:val="formattext"/>
        <w:shd w:val="clear" w:color="auto" w:fill="FFFFFF"/>
        <w:spacing w:before="200" w:beforeAutospacing="0" w:after="20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Е.П. Филимонова</w:t>
      </w:r>
    </w:p>
    <w:p w:rsidR="003E3766" w:rsidRDefault="003E3766" w:rsidP="00C61475">
      <w:pPr>
        <w:spacing w:before="200"/>
      </w:pPr>
    </w:p>
    <w:sectPr w:rsidR="003E3766" w:rsidSect="00A4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10"/>
    <w:rsid w:val="00020B10"/>
    <w:rsid w:val="003E3766"/>
    <w:rsid w:val="00844DC2"/>
    <w:rsid w:val="00A453F0"/>
    <w:rsid w:val="00C6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4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4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4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drf.kodeks.ru/document/901711591" TargetMode="External"/><Relationship Id="rId18" Type="http://schemas.openxmlformats.org/officeDocument/2006/relationships/hyperlink" Target="http://sudrf.kodeks.ru/document/9046058" TargetMode="External"/><Relationship Id="rId26" Type="http://schemas.openxmlformats.org/officeDocument/2006/relationships/hyperlink" Target="http://sudrf.kodeks.ru/document/499039144" TargetMode="External"/><Relationship Id="rId39" Type="http://schemas.openxmlformats.org/officeDocument/2006/relationships/hyperlink" Target="http://sudrf.kodeks.ru/document/9046058" TargetMode="External"/><Relationship Id="rId21" Type="http://schemas.openxmlformats.org/officeDocument/2006/relationships/hyperlink" Target="http://sudrf.kodeks.ru/document/901711591" TargetMode="External"/><Relationship Id="rId34" Type="http://schemas.openxmlformats.org/officeDocument/2006/relationships/hyperlink" Target="http://sudrf.kodeks.ru/document/9046058" TargetMode="External"/><Relationship Id="rId42" Type="http://schemas.openxmlformats.org/officeDocument/2006/relationships/hyperlink" Target="http://sudrf.kodeks.ru/document/901711591" TargetMode="External"/><Relationship Id="rId47" Type="http://schemas.openxmlformats.org/officeDocument/2006/relationships/hyperlink" Target="http://sudrf.kodeks.ru/document/901711591" TargetMode="External"/><Relationship Id="rId50" Type="http://schemas.openxmlformats.org/officeDocument/2006/relationships/hyperlink" Target="http://sudrf.kodeks.ru/document/901821334" TargetMode="External"/><Relationship Id="rId55" Type="http://schemas.openxmlformats.org/officeDocument/2006/relationships/hyperlink" Target="http://sudrf.kodeks.ru/document/901821334" TargetMode="External"/><Relationship Id="rId7" Type="http://schemas.openxmlformats.org/officeDocument/2006/relationships/hyperlink" Target="http://sudrf.kodeks.ru/document/9017115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rf.kodeks.ru/document/901821334" TargetMode="External"/><Relationship Id="rId20" Type="http://schemas.openxmlformats.org/officeDocument/2006/relationships/hyperlink" Target="http://sudrf.kodeks.ru/document/901711591" TargetMode="External"/><Relationship Id="rId29" Type="http://schemas.openxmlformats.org/officeDocument/2006/relationships/hyperlink" Target="http://sudrf.kodeks.ru/document/901790702" TargetMode="External"/><Relationship Id="rId41" Type="http://schemas.openxmlformats.org/officeDocument/2006/relationships/hyperlink" Target="http://sudrf.kodeks.ru/document/901711591" TargetMode="External"/><Relationship Id="rId54" Type="http://schemas.openxmlformats.org/officeDocument/2006/relationships/hyperlink" Target="http://sudrf.kodeks.ru/document/90182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sudrf.kodeks.ru/document/901821334" TargetMode="External"/><Relationship Id="rId11" Type="http://schemas.openxmlformats.org/officeDocument/2006/relationships/hyperlink" Target="http://sudrf.kodeks.ru/document/901808297" TargetMode="External"/><Relationship Id="rId24" Type="http://schemas.openxmlformats.org/officeDocument/2006/relationships/hyperlink" Target="http://sudrf.kodeks.ru/document/499039144" TargetMode="External"/><Relationship Id="rId32" Type="http://schemas.openxmlformats.org/officeDocument/2006/relationships/hyperlink" Target="http://sudrf.kodeks.ru/document/9012255" TargetMode="External"/><Relationship Id="rId37" Type="http://schemas.openxmlformats.org/officeDocument/2006/relationships/hyperlink" Target="http://sudrf.kodeks.ru/document/9046058" TargetMode="External"/><Relationship Id="rId40" Type="http://schemas.openxmlformats.org/officeDocument/2006/relationships/hyperlink" Target="http://sudrf.kodeks.ru/document/901711591" TargetMode="External"/><Relationship Id="rId45" Type="http://schemas.openxmlformats.org/officeDocument/2006/relationships/hyperlink" Target="http://sudrf.kodeks.ru/document/499039144" TargetMode="External"/><Relationship Id="rId53" Type="http://schemas.openxmlformats.org/officeDocument/2006/relationships/hyperlink" Target="http://sudrf.kodeks.ru/document/901765862" TargetMode="External"/><Relationship Id="rId58" Type="http://schemas.openxmlformats.org/officeDocument/2006/relationships/hyperlink" Target="http://sudrf.kodeks.ru/document/901821334" TargetMode="External"/><Relationship Id="rId5" Type="http://schemas.openxmlformats.org/officeDocument/2006/relationships/hyperlink" Target="http://sudrf.kodeks.ru/document/901821334" TargetMode="External"/><Relationship Id="rId15" Type="http://schemas.openxmlformats.org/officeDocument/2006/relationships/hyperlink" Target="http://sudrf.kodeks.ru/document/901821334" TargetMode="External"/><Relationship Id="rId23" Type="http://schemas.openxmlformats.org/officeDocument/2006/relationships/hyperlink" Target="http://sudrf.kodeks.ru/document/902230358" TargetMode="External"/><Relationship Id="rId28" Type="http://schemas.openxmlformats.org/officeDocument/2006/relationships/hyperlink" Target="http://sudrf.kodeks.ru/document/420209965" TargetMode="External"/><Relationship Id="rId36" Type="http://schemas.openxmlformats.org/officeDocument/2006/relationships/hyperlink" Target="http://sudrf.kodeks.ru/document/9046058" TargetMode="External"/><Relationship Id="rId49" Type="http://schemas.openxmlformats.org/officeDocument/2006/relationships/hyperlink" Target="http://sudrf.kodeks.ru/document/901821334" TargetMode="External"/><Relationship Id="rId57" Type="http://schemas.openxmlformats.org/officeDocument/2006/relationships/hyperlink" Target="http://sudrf.kodeks.ru/document/901821334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sudrf.kodeks.ru/document/901808297" TargetMode="External"/><Relationship Id="rId19" Type="http://schemas.openxmlformats.org/officeDocument/2006/relationships/hyperlink" Target="http://sudrf.kodeks.ru/document/9046058" TargetMode="External"/><Relationship Id="rId31" Type="http://schemas.openxmlformats.org/officeDocument/2006/relationships/hyperlink" Target="http://sudrf.kodeks.ru/document/901790702" TargetMode="External"/><Relationship Id="rId44" Type="http://schemas.openxmlformats.org/officeDocument/2006/relationships/hyperlink" Target="http://sudrf.kodeks.ru/document/420240163" TargetMode="External"/><Relationship Id="rId52" Type="http://schemas.openxmlformats.org/officeDocument/2006/relationships/hyperlink" Target="http://sudrf.kodeks.ru/document/901821334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sudrf.kodeks.ru/document/901821334" TargetMode="External"/><Relationship Id="rId9" Type="http://schemas.openxmlformats.org/officeDocument/2006/relationships/hyperlink" Target="http://sudrf.kodeks.ru/document/901808297" TargetMode="External"/><Relationship Id="rId14" Type="http://schemas.openxmlformats.org/officeDocument/2006/relationships/hyperlink" Target="http://sudrf.kodeks.ru/document/901821334" TargetMode="External"/><Relationship Id="rId22" Type="http://schemas.openxmlformats.org/officeDocument/2006/relationships/hyperlink" Target="http://sudrf.kodeks.ru/document/902230358" TargetMode="External"/><Relationship Id="rId27" Type="http://schemas.openxmlformats.org/officeDocument/2006/relationships/hyperlink" Target="http://sudrf.kodeks.ru/document/420209965" TargetMode="External"/><Relationship Id="rId30" Type="http://schemas.openxmlformats.org/officeDocument/2006/relationships/hyperlink" Target="http://sudrf.kodeks.ru/document/901790702" TargetMode="External"/><Relationship Id="rId35" Type="http://schemas.openxmlformats.org/officeDocument/2006/relationships/hyperlink" Target="http://sudrf.kodeks.ru/document/9046058" TargetMode="External"/><Relationship Id="rId43" Type="http://schemas.openxmlformats.org/officeDocument/2006/relationships/hyperlink" Target="http://sudrf.kodeks.ru/document/420240163" TargetMode="External"/><Relationship Id="rId48" Type="http://schemas.openxmlformats.org/officeDocument/2006/relationships/hyperlink" Target="http://sudrf.kodeks.ru/document/902135756" TargetMode="External"/><Relationship Id="rId56" Type="http://schemas.openxmlformats.org/officeDocument/2006/relationships/hyperlink" Target="http://sudrf.kodeks.ru/document/901821334" TargetMode="External"/><Relationship Id="rId8" Type="http://schemas.openxmlformats.org/officeDocument/2006/relationships/hyperlink" Target="http://sudrf.kodeks.ru/document/902135756" TargetMode="External"/><Relationship Id="rId51" Type="http://schemas.openxmlformats.org/officeDocument/2006/relationships/hyperlink" Target="http://sudrf.kodeks.ru/document/9018213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udrf.kodeks.ru/document/901711591" TargetMode="External"/><Relationship Id="rId17" Type="http://schemas.openxmlformats.org/officeDocument/2006/relationships/hyperlink" Target="http://sudrf.kodeks.ru/document/901982862" TargetMode="External"/><Relationship Id="rId25" Type="http://schemas.openxmlformats.org/officeDocument/2006/relationships/hyperlink" Target="http://sudrf.kodeks.ru/document/499039144" TargetMode="External"/><Relationship Id="rId33" Type="http://schemas.openxmlformats.org/officeDocument/2006/relationships/hyperlink" Target="http://sudrf.kodeks.ru/document/9012255" TargetMode="External"/><Relationship Id="rId38" Type="http://schemas.openxmlformats.org/officeDocument/2006/relationships/hyperlink" Target="http://sudrf.kodeks.ru/document/9046058" TargetMode="External"/><Relationship Id="rId46" Type="http://schemas.openxmlformats.org/officeDocument/2006/relationships/hyperlink" Target="http://sudrf.kodeks.ru/document/420209965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3809</Words>
  <Characters>21717</Characters>
  <Application>Microsoft Office Word</Application>
  <DocSecurity>4</DocSecurity>
  <Lines>180</Lines>
  <Paragraphs>50</Paragraphs>
  <ScaleCrop>false</ScaleCrop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 Димитрас</dc:creator>
  <cp:lastModifiedBy>Имя</cp:lastModifiedBy>
  <cp:revision>2</cp:revision>
  <dcterms:created xsi:type="dcterms:W3CDTF">2021-01-28T08:13:00Z</dcterms:created>
  <dcterms:modified xsi:type="dcterms:W3CDTF">2021-01-28T08:13:00Z</dcterms:modified>
</cp:coreProperties>
</file>