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C99" w:rsidRPr="00214744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14744">
        <w:rPr>
          <w:rFonts w:ascii="Times New Roman" w:hAnsi="Times New Roman"/>
          <w:b/>
          <w:sz w:val="28"/>
          <w:szCs w:val="28"/>
        </w:rPr>
        <w:t>ПРАВИТЕЛЬСТВО РОССИЙСКОЙ ФЕДЕРАЦИИ</w:t>
      </w:r>
    </w:p>
    <w:p w:rsidR="00965C99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965C99" w:rsidRPr="00083093" w:rsidRDefault="00965C99" w:rsidP="00214744">
      <w:pPr>
        <w:ind w:right="-426"/>
        <w:jc w:val="center"/>
        <w:rPr>
          <w:rFonts w:ascii="Times New Roman" w:hAnsi="Times New Roman"/>
          <w:bCs/>
          <w:spacing w:val="20"/>
          <w:sz w:val="28"/>
          <w:szCs w:val="28"/>
        </w:rPr>
      </w:pPr>
      <w:r w:rsidRPr="00083093">
        <w:rPr>
          <w:rFonts w:ascii="Times New Roman" w:hAnsi="Times New Roman"/>
          <w:bCs/>
          <w:spacing w:val="20"/>
          <w:sz w:val="28"/>
          <w:szCs w:val="28"/>
        </w:rPr>
        <w:t>ПОСТАНОВЛЕНИЕ</w:t>
      </w:r>
    </w:p>
    <w:p w:rsidR="00965C99" w:rsidRPr="00214744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965C99" w:rsidRPr="00083093" w:rsidRDefault="00965C99" w:rsidP="00083093">
      <w:pPr>
        <w:spacing w:after="240"/>
        <w:ind w:right="-426"/>
        <w:jc w:val="center"/>
        <w:rPr>
          <w:rFonts w:ascii="Times New Roman" w:hAnsi="Times New Roman"/>
          <w:bCs/>
          <w:sz w:val="28"/>
          <w:szCs w:val="28"/>
        </w:rPr>
      </w:pPr>
      <w:r w:rsidRPr="00083093">
        <w:rPr>
          <w:rFonts w:ascii="Times New Roman" w:hAnsi="Times New Roman"/>
          <w:bCs/>
          <w:sz w:val="28"/>
          <w:szCs w:val="28"/>
        </w:rPr>
        <w:t>от __ ______</w:t>
      </w:r>
      <w:r>
        <w:rPr>
          <w:rFonts w:ascii="Times New Roman" w:hAnsi="Times New Roman"/>
          <w:bCs/>
          <w:sz w:val="28"/>
          <w:szCs w:val="28"/>
        </w:rPr>
        <w:t xml:space="preserve"> ______ </w:t>
      </w:r>
      <w:r w:rsidRPr="00083093">
        <w:rPr>
          <w:rFonts w:ascii="Times New Roman" w:hAnsi="Times New Roman"/>
          <w:bCs/>
          <w:sz w:val="28"/>
          <w:szCs w:val="28"/>
        </w:rPr>
        <w:t>г. №____</w:t>
      </w:r>
    </w:p>
    <w:p w:rsidR="00965C99" w:rsidRPr="00083093" w:rsidRDefault="00965C99" w:rsidP="00214744">
      <w:pPr>
        <w:ind w:right="-426"/>
        <w:jc w:val="center"/>
        <w:rPr>
          <w:rFonts w:ascii="Times New Roman" w:hAnsi="Times New Roman"/>
          <w:bCs/>
        </w:rPr>
      </w:pPr>
      <w:r w:rsidRPr="00083093">
        <w:rPr>
          <w:rFonts w:ascii="Times New Roman" w:hAnsi="Times New Roman"/>
          <w:bCs/>
        </w:rPr>
        <w:t>МОСКВА</w:t>
      </w:r>
    </w:p>
    <w:p w:rsidR="00965C99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965C99" w:rsidRPr="00214744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965C99" w:rsidRPr="00214744" w:rsidRDefault="00965C99" w:rsidP="00214744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 w:rsidRPr="0021474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</w:t>
      </w:r>
      <w:r w:rsidRPr="00214744">
        <w:rPr>
          <w:rFonts w:ascii="Times New Roman" w:hAnsi="Times New Roman"/>
          <w:b/>
          <w:sz w:val="28"/>
          <w:szCs w:val="28"/>
        </w:rPr>
        <w:t xml:space="preserve">равил </w:t>
      </w:r>
      <w:bookmarkStart w:id="1" w:name="_Hlk21697230"/>
      <w:r w:rsidRPr="00214744">
        <w:rPr>
          <w:rFonts w:ascii="Times New Roman" w:hAnsi="Times New Roman"/>
          <w:b/>
          <w:sz w:val="28"/>
          <w:szCs w:val="28"/>
        </w:rPr>
        <w:t>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«Российский экологический оператор» на финансирование проектов в области обращения с твердыми коммунальными отходами в рамках федерального проекта «Комплексная система обращения с твердыми коммунальными отходами» национального проекта «Экология»</w:t>
      </w:r>
      <w:bookmarkEnd w:id="1"/>
    </w:p>
    <w:p w:rsidR="00965C99" w:rsidRDefault="00965C99" w:rsidP="00214744">
      <w:pPr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C99" w:rsidRDefault="00965C99" w:rsidP="00214744">
      <w:pPr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65C99" w:rsidRPr="00083093" w:rsidRDefault="00965C99" w:rsidP="00270ED2">
      <w:pPr>
        <w:spacing w:line="276" w:lineRule="auto"/>
        <w:ind w:right="-426" w:firstLine="567"/>
        <w:jc w:val="both"/>
        <w:rPr>
          <w:rFonts w:ascii="Times New Roman" w:hAnsi="Times New Roman"/>
          <w:spacing w:val="20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Pr="00083093">
        <w:rPr>
          <w:rFonts w:ascii="Times New Roman" w:hAnsi="Times New Roman"/>
          <w:b/>
          <w:bCs/>
          <w:spacing w:val="20"/>
          <w:sz w:val="28"/>
          <w:szCs w:val="28"/>
        </w:rPr>
        <w:t>постановляет:</w:t>
      </w:r>
    </w:p>
    <w:p w:rsidR="00965C99" w:rsidRDefault="00965C99" w:rsidP="00270ED2">
      <w:pPr>
        <w:spacing w:line="276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Утвердить прилагаемые Правила 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«Российский экологический оператор» на финансирование проектов в области обращения с твердыми коммунальными отходами в рамках федерального проекта «Комплексная система обращения с твердыми коммунальными отходами» национального проекта «Экология»</w:t>
      </w:r>
      <w:r w:rsidRPr="00214744">
        <w:rPr>
          <w:rFonts w:ascii="Times New Roman" w:hAnsi="Times New Roman"/>
          <w:bCs/>
          <w:sz w:val="28"/>
          <w:szCs w:val="28"/>
        </w:rPr>
        <w:t>.</w:t>
      </w:r>
    </w:p>
    <w:p w:rsidR="00965C99" w:rsidRDefault="00965C99" w:rsidP="0008309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5C99" w:rsidRPr="00214744" w:rsidRDefault="00965C99" w:rsidP="00083093">
      <w:pPr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14"/>
        <w:gridCol w:w="4715"/>
      </w:tblGrid>
      <w:tr w:rsidR="00965C99" w:rsidRPr="00255D42" w:rsidTr="00255D42">
        <w:tc>
          <w:tcPr>
            <w:tcW w:w="4714" w:type="dxa"/>
          </w:tcPr>
          <w:p w:rsidR="00965C99" w:rsidRPr="00255D42" w:rsidRDefault="00965C99" w:rsidP="00255D42">
            <w:pPr>
              <w:pStyle w:val="ConsPlusNormal"/>
              <w:ind w:left="142" w:right="-426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D42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:rsidR="00965C99" w:rsidRPr="00255D42" w:rsidRDefault="00965C99" w:rsidP="00255D42">
            <w:pPr>
              <w:ind w:left="284" w:right="-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D42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715" w:type="dxa"/>
          </w:tcPr>
          <w:p w:rsidR="00965C99" w:rsidRPr="00255D42" w:rsidRDefault="00965C99" w:rsidP="00255D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65C99" w:rsidRPr="00255D42" w:rsidRDefault="00965C99" w:rsidP="00255D4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5D42">
              <w:rPr>
                <w:rFonts w:ascii="Times New Roman" w:hAnsi="Times New Roman"/>
                <w:sz w:val="28"/>
                <w:szCs w:val="28"/>
              </w:rPr>
              <w:t>Д. Медведев</w:t>
            </w:r>
          </w:p>
        </w:tc>
      </w:tr>
    </w:tbl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214744">
      <w:pPr>
        <w:pStyle w:val="ConsPlusNormal"/>
        <w:ind w:left="142"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65C99" w:rsidRPr="00214744" w:rsidRDefault="00965C99" w:rsidP="00214744">
      <w:pPr>
        <w:pStyle w:val="ConsPlusTitle"/>
        <w:spacing w:line="360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214744">
      <w:pPr>
        <w:pStyle w:val="ConsPlusNormal"/>
        <w:ind w:right="-426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214744">
      <w:pPr>
        <w:tabs>
          <w:tab w:val="left" w:pos="5720"/>
        </w:tabs>
        <w:ind w:right="-426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ab/>
      </w:r>
    </w:p>
    <w:p w:rsidR="00965C99" w:rsidRPr="00214744" w:rsidRDefault="00965C99" w:rsidP="00214744">
      <w:pPr>
        <w:tabs>
          <w:tab w:val="left" w:pos="5720"/>
        </w:tabs>
        <w:ind w:right="-426" w:firstLine="567"/>
        <w:jc w:val="both"/>
        <w:rPr>
          <w:rFonts w:ascii="Times New Roman" w:hAnsi="Times New Roman"/>
          <w:sz w:val="28"/>
          <w:szCs w:val="28"/>
        </w:rPr>
        <w:sectPr w:rsidR="00965C99" w:rsidRPr="00214744" w:rsidSect="00C77185">
          <w:headerReference w:type="default" r:id="rId7"/>
          <w:footerReference w:type="default" r:id="rId8"/>
          <w:pgSz w:w="11906" w:h="16838"/>
          <w:pgMar w:top="1134" w:right="1134" w:bottom="1276" w:left="1559" w:header="680" w:footer="808" w:gutter="0"/>
          <w:pgNumType w:start="1"/>
          <w:cols w:space="720"/>
          <w:noEndnote/>
          <w:titlePg/>
          <w:docGrid w:linePitch="381"/>
        </w:sectPr>
      </w:pPr>
      <w:r w:rsidRPr="00214744">
        <w:rPr>
          <w:rFonts w:ascii="Times New Roman" w:hAnsi="Times New Roman"/>
          <w:sz w:val="28"/>
          <w:szCs w:val="28"/>
        </w:rPr>
        <w:tab/>
      </w:r>
    </w:p>
    <w:p w:rsidR="00965C99" w:rsidRPr="00214744" w:rsidRDefault="00965C99" w:rsidP="00503768">
      <w:pPr>
        <w:pStyle w:val="ConsPlusNormal"/>
        <w:spacing w:after="240"/>
        <w:ind w:left="3969" w:right="-1" w:firstLine="141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965C99" w:rsidRPr="00214744" w:rsidRDefault="00965C99" w:rsidP="00083093">
      <w:pPr>
        <w:pStyle w:val="ConsPlusNormal"/>
        <w:ind w:left="3969" w:right="-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21474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965C99" w:rsidRPr="00214744" w:rsidRDefault="00965C99" w:rsidP="00083093">
      <w:pPr>
        <w:pStyle w:val="ConsPlusNormal"/>
        <w:ind w:left="3969" w:right="-1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21474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65C99" w:rsidRPr="00214744" w:rsidRDefault="00965C99" w:rsidP="00503768">
      <w:pPr>
        <w:pStyle w:val="ConsPlusNormal"/>
        <w:spacing w:after="240"/>
        <w:ind w:left="3969" w:right="-426" w:firstLine="1418"/>
        <w:jc w:val="center"/>
        <w:rPr>
          <w:rFonts w:ascii="Times New Roman" w:hAnsi="Times New Roman" w:cs="Times New Roman"/>
          <w:sz w:val="28"/>
          <w:szCs w:val="28"/>
        </w:rPr>
      </w:pPr>
      <w:r w:rsidRPr="00214744">
        <w:rPr>
          <w:rFonts w:ascii="Times New Roman" w:hAnsi="Times New Roman" w:cs="Times New Roman"/>
          <w:sz w:val="28"/>
          <w:szCs w:val="28"/>
        </w:rPr>
        <w:t>от __ ______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214744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965C99" w:rsidRPr="00214744" w:rsidRDefault="00965C99" w:rsidP="00214744">
      <w:pPr>
        <w:ind w:left="4253"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083093">
      <w:pPr>
        <w:pStyle w:val="ConsPlusTitle"/>
        <w:spacing w:line="36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 Р А В И Л А</w:t>
      </w:r>
    </w:p>
    <w:p w:rsidR="00965C99" w:rsidRPr="00214744" w:rsidRDefault="00965C99" w:rsidP="00083093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b/>
          <w:sz w:val="28"/>
          <w:szCs w:val="28"/>
        </w:rPr>
        <w:t xml:space="preserve">предоставления из федерального бюджета субсидии в виде имущественного взноса Российской Федерации в публично-правовую компанию по формированию комплексной системы обращения с твердыми коммунальными отходами «Российский экологический оператор» на финансирование проектов в области обращения с твердыми коммунальными отходами в </w:t>
      </w:r>
      <w:bookmarkStart w:id="2" w:name="_Hlk21623899"/>
      <w:r w:rsidRPr="00214744">
        <w:rPr>
          <w:rFonts w:ascii="Times New Roman" w:hAnsi="Times New Roman"/>
          <w:b/>
          <w:sz w:val="28"/>
          <w:szCs w:val="28"/>
        </w:rPr>
        <w:t>рамках федерального проекта «Комплексная система обращения с твердыми коммунальными отходами» национального проекта «Экология»</w:t>
      </w:r>
      <w:bookmarkEnd w:id="2"/>
    </w:p>
    <w:p w:rsidR="00965C99" w:rsidRDefault="00965C99" w:rsidP="00214744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p w:rsidR="00965C99" w:rsidRPr="00214744" w:rsidRDefault="00965C99" w:rsidP="00640327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Настоящие Правила устанавливают условия и порядок  предоставления из федерального бюджета субсидии в целях финансирования проектов в области обращения с твердыми коммунальными отходами в рамках федерального проекта «Комплексная система обращения с твердыми коммунальными отходами» национального проекта «Экология» в виде имущественного взноса Российской Федерации в публично-правовую компанию по формированию комплексной системы обращения с отходами «Российский экологический оператор» (далее соответственно –компания, федеральный проект, субсидия). 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целей настоящих</w:t>
      </w:r>
      <w:r w:rsidRPr="00214744">
        <w:rPr>
          <w:rFonts w:ascii="Times New Roman" w:hAnsi="Times New Roman"/>
          <w:sz w:val="28"/>
          <w:szCs w:val="28"/>
        </w:rPr>
        <w:t xml:space="preserve"> Правил используются следующие </w:t>
      </w:r>
      <w:r>
        <w:rPr>
          <w:rFonts w:ascii="Times New Roman" w:hAnsi="Times New Roman"/>
          <w:sz w:val="28"/>
          <w:szCs w:val="28"/>
        </w:rPr>
        <w:t>понятия</w:t>
      </w:r>
      <w:r w:rsidRPr="00214744">
        <w:rPr>
          <w:rFonts w:ascii="Times New Roman" w:hAnsi="Times New Roman"/>
          <w:sz w:val="28"/>
          <w:szCs w:val="28"/>
        </w:rPr>
        <w:t>: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«ТКО» – твердые коммунальные отходы;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«проект» –комплекс взаимосвязанных мероприятий, направленных на формирование комплексной системы обращения с ТКО, в том числе создание и введение в эксплуатацию новых объектов, на которых осуществляется обращение с ТКО</w:t>
      </w:r>
      <w:r>
        <w:rPr>
          <w:rFonts w:ascii="Times New Roman" w:hAnsi="Times New Roman"/>
          <w:sz w:val="28"/>
          <w:szCs w:val="28"/>
        </w:rPr>
        <w:t>,</w:t>
      </w:r>
      <w:r w:rsidRPr="00214744">
        <w:rPr>
          <w:rFonts w:ascii="Times New Roman" w:hAnsi="Times New Roman"/>
          <w:sz w:val="28"/>
          <w:szCs w:val="28"/>
        </w:rPr>
        <w:t xml:space="preserve"> и (или) их реконструкция / модернизация, в том числе в рамках инвестиционных, концессионных  соглашений или соглашений о государственно-частном или муниципально-частном партнерстве, и (или) получение иного результата или осуществление иной деятельности в области обращения с ТКО (включая комплекс мер по привлечению частных инвесторов к их реализации), необходимых для достижения целей федерального проекта;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«инвестор» – реализующее проект юридическое лицо, в том числе участник договора инвестиционного товарищества или иной формы объединений вкладов без образования юридического лица, в том числе осуществляющий капитальные вложения на территории Российской Федерации в соответствии с законодательством Российской Федерации в объекты обработки, обезвреживания и (или) утилизации твердых коммунальных отходов;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«дочерние и зависимые общества» – дочерние и зависимые хозяйственные общества компании в соответствии с тем, как этот термин определен в законодательстве Российской Федерации о соответствующих хозяйственных обществах;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«инвестиционная стадия» – часть периода реализации проекта, обеспечивающая финансирование создания объекта (результата) проекта, включая инженерно-строительное и технологическое проектирование, строительство (строительно-монтажные работы), приобретение оборудования и ввод проектируемого объекта в эксплуатацию (при его наличии);</w:t>
      </w:r>
    </w:p>
    <w:p w:rsidR="00965C99" w:rsidRPr="00214744" w:rsidRDefault="00965C99" w:rsidP="00CD734C">
      <w:pPr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«эксплуатационная стадия» – часть периода реализации проекта, включающая эксплуатацию объекта проекта (использование результата реализации проекта) и извлечение прибыли за счет такого использования, развитие производства и финансовое закрытие проекта.</w:t>
      </w:r>
    </w:p>
    <w:p w:rsidR="00965C99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Субсидия предоставляется в пределах бюджетных ассигнований, предусмотренных в федеральном законе о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природных ресурсов и экологии Российской Федерации как получателя средств федерального бюджета на цели, указанные в пункте 1 настоящих Правил.</w:t>
      </w:r>
      <w:bookmarkStart w:id="3" w:name="_Hlk21126361"/>
    </w:p>
    <w:bookmarkEnd w:id="3"/>
    <w:p w:rsidR="00965C99" w:rsidRPr="004170DC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Субсидия предоставляется на обеспечение затрат компании на </w:t>
      </w:r>
      <w:r>
        <w:rPr>
          <w:rFonts w:ascii="Times New Roman" w:hAnsi="Times New Roman"/>
          <w:sz w:val="28"/>
          <w:szCs w:val="28"/>
        </w:rPr>
        <w:t>финансирование</w:t>
      </w:r>
      <w:r w:rsidRPr="00214744">
        <w:rPr>
          <w:rFonts w:ascii="Times New Roman" w:hAnsi="Times New Roman"/>
          <w:sz w:val="28"/>
          <w:szCs w:val="28"/>
        </w:rPr>
        <w:t xml:space="preserve">проектов в порядке и в объемах, утвержденных </w:t>
      </w:r>
      <w:r>
        <w:rPr>
          <w:rFonts w:ascii="Times New Roman" w:hAnsi="Times New Roman"/>
          <w:sz w:val="28"/>
          <w:szCs w:val="28"/>
        </w:rPr>
        <w:t>н</w:t>
      </w:r>
      <w:r w:rsidRPr="00214744">
        <w:rPr>
          <w:rFonts w:ascii="Times New Roman" w:hAnsi="Times New Roman"/>
          <w:sz w:val="28"/>
          <w:szCs w:val="28"/>
        </w:rPr>
        <w:t xml:space="preserve">аблюдательным советом </w:t>
      </w:r>
      <w:r>
        <w:rPr>
          <w:rFonts w:ascii="Times New Roman" w:hAnsi="Times New Roman"/>
          <w:sz w:val="28"/>
          <w:szCs w:val="28"/>
        </w:rPr>
        <w:t>к</w:t>
      </w:r>
      <w:r w:rsidRPr="00214744">
        <w:rPr>
          <w:rFonts w:ascii="Times New Roman" w:hAnsi="Times New Roman"/>
          <w:sz w:val="28"/>
          <w:szCs w:val="28"/>
        </w:rPr>
        <w:t>омпании (далее – финансирование).</w:t>
      </w:r>
    </w:p>
    <w:p w:rsidR="00965C99" w:rsidRPr="004170DC" w:rsidRDefault="00965C99" w:rsidP="00417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965C99" w:rsidRPr="004170DC" w:rsidRDefault="00965C99" w:rsidP="00417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965C99" w:rsidRPr="004170DC" w:rsidRDefault="00965C99" w:rsidP="004170D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76" w:lineRule="auto"/>
        <w:ind w:right="-1"/>
        <w:contextualSpacing w:val="0"/>
        <w:jc w:val="both"/>
        <w:rPr>
          <w:rFonts w:ascii="Times New Roman" w:hAnsi="Times New Roman"/>
          <w:vanish/>
          <w:color w:val="000000"/>
          <w:sz w:val="28"/>
          <w:szCs w:val="28"/>
        </w:rPr>
      </w:pPr>
    </w:p>
    <w:p w:rsidR="00965C99" w:rsidRPr="004D4492" w:rsidRDefault="00965C99" w:rsidP="004170DC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4" w:name="_Hlk22830477"/>
      <w:r>
        <w:rPr>
          <w:rFonts w:ascii="Times New Roman" w:hAnsi="Times New Roman"/>
          <w:color w:val="000000"/>
          <w:sz w:val="28"/>
          <w:szCs w:val="28"/>
        </w:rPr>
        <w:t xml:space="preserve">Показателем результативности предоставления субсидии является привлечение в проекты, в отношении которых компанией осуществлено финансирование за счет субсидии, частных инвестиций </w:t>
      </w:r>
      <w:r w:rsidRPr="00D96737">
        <w:rPr>
          <w:rFonts w:ascii="Times New Roman" w:hAnsi="Times New Roman"/>
          <w:color w:val="000000"/>
          <w:sz w:val="28"/>
          <w:szCs w:val="28"/>
        </w:rPr>
        <w:t>(</w:t>
      </w:r>
      <w:r>
        <w:rPr>
          <w:rFonts w:ascii="Times New Roman" w:hAnsi="Times New Roman"/>
          <w:color w:val="000000"/>
          <w:sz w:val="28"/>
          <w:szCs w:val="28"/>
        </w:rPr>
        <w:t xml:space="preserve">в том числе в виде собственных и заемных/кредитных средств) в размере </w:t>
      </w:r>
      <w:r w:rsidRPr="004D4492">
        <w:rPr>
          <w:rFonts w:ascii="Times New Roman" w:hAnsi="Times New Roman"/>
          <w:color w:val="000000"/>
          <w:sz w:val="28"/>
          <w:szCs w:val="28"/>
        </w:rPr>
        <w:t>не м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4D4492">
        <w:rPr>
          <w:rFonts w:ascii="Times New Roman" w:hAnsi="Times New Roman"/>
          <w:color w:val="000000"/>
          <w:sz w:val="28"/>
          <w:szCs w:val="28"/>
        </w:rPr>
        <w:t xml:space="preserve">нее 1,73 рубля на 1 рубль вложенных средств субсидии на дату окончания срока федерального проекта.  </w:t>
      </w:r>
    </w:p>
    <w:bookmarkEnd w:id="4"/>
    <w:p w:rsidR="00965C99" w:rsidRPr="004D4492" w:rsidRDefault="00965C99" w:rsidP="004170DC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4492">
        <w:rPr>
          <w:rFonts w:ascii="Times New Roman" w:hAnsi="Times New Roman"/>
          <w:color w:val="000000"/>
          <w:sz w:val="28"/>
          <w:szCs w:val="28"/>
        </w:rPr>
        <w:t>Финансирование осуществляется в порядке, установленном наблюдательным советом компании (далее – порядок, порядки финансирования проектов), как на инвестиционной, так и на эксплуатационной стади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4D4492">
        <w:rPr>
          <w:rFonts w:ascii="Times New Roman" w:hAnsi="Times New Roman"/>
          <w:color w:val="000000"/>
          <w:sz w:val="28"/>
          <w:szCs w:val="28"/>
        </w:rPr>
        <w:t xml:space="preserve"> реализации проекта. </w:t>
      </w:r>
    </w:p>
    <w:p w:rsidR="00965C99" w:rsidRPr="004D4492" w:rsidRDefault="00965C99" w:rsidP="004170DC">
      <w:pPr>
        <w:numPr>
          <w:ilvl w:val="1"/>
          <w:numId w:val="6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D4492">
        <w:rPr>
          <w:rFonts w:ascii="Times New Roman" w:hAnsi="Times New Roman"/>
          <w:color w:val="000000"/>
          <w:sz w:val="28"/>
          <w:szCs w:val="28"/>
        </w:rPr>
        <w:t xml:space="preserve">Средства, полученные компанией в качестве возврата инвестированных средств субсидии, составляют доход компании и направляются на осуществление уставной деятельности компании в любом финансовом году, включая финансирование проектов в порядке, установленном настоящими Правилами.  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/>
          <w:sz w:val="28"/>
          <w:szCs w:val="28"/>
        </w:rPr>
        <w:t>к</w:t>
      </w:r>
      <w:r w:rsidRPr="00214744">
        <w:rPr>
          <w:rFonts w:ascii="Times New Roman" w:hAnsi="Times New Roman"/>
          <w:sz w:val="28"/>
          <w:szCs w:val="28"/>
        </w:rPr>
        <w:t>омпанией в соответствии с пунктом 3 настоящих Правил осуществляется в следующих формах: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возмещение инвесторам следующих понесенных ими затрат на реализацию проекта:</w:t>
      </w:r>
    </w:p>
    <w:p w:rsidR="00965C99" w:rsidRPr="00214744" w:rsidRDefault="00965C99" w:rsidP="004170DC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на приобретение оборудования для обработки ТКО, в том числе входящего в состав объекта обращения с ТКО (в том числе мусоросортировочных комплексов) (далее – объект ТКО);</w:t>
      </w:r>
    </w:p>
    <w:p w:rsidR="00965C99" w:rsidRPr="00214744" w:rsidRDefault="00965C99" w:rsidP="004170DC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на приобретение оборудования для утилизации твердых коммунальных отходов, </w:t>
      </w:r>
      <w:r>
        <w:rPr>
          <w:rFonts w:ascii="Times New Roman" w:hAnsi="Times New Roman"/>
          <w:sz w:val="28"/>
          <w:szCs w:val="28"/>
        </w:rPr>
        <w:t>а также</w:t>
      </w:r>
      <w:r w:rsidRPr="00214744">
        <w:rPr>
          <w:rFonts w:ascii="Times New Roman" w:hAnsi="Times New Roman"/>
          <w:sz w:val="28"/>
          <w:szCs w:val="28"/>
        </w:rPr>
        <w:t xml:space="preserve"> для компостирования, производства альтернативного (</w:t>
      </w:r>
      <w:r w:rsidRPr="00214744">
        <w:rPr>
          <w:rFonts w:ascii="Times New Roman" w:hAnsi="Times New Roman"/>
          <w:sz w:val="28"/>
          <w:szCs w:val="28"/>
          <w:lang w:val="en-US"/>
        </w:rPr>
        <w:t>RDF</w:t>
      </w:r>
      <w:r w:rsidRPr="00214744">
        <w:rPr>
          <w:rFonts w:ascii="Times New Roman" w:hAnsi="Times New Roman"/>
          <w:sz w:val="28"/>
          <w:szCs w:val="28"/>
        </w:rPr>
        <w:t>) топлива;</w:t>
      </w:r>
    </w:p>
    <w:p w:rsidR="00965C99" w:rsidRPr="00214744" w:rsidRDefault="00965C99" w:rsidP="004170DC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на создание (строительство) / реконструкцию инженерной инфраструктуры на территории объекта ТКО;</w:t>
      </w:r>
    </w:p>
    <w:p w:rsidR="00965C99" w:rsidRPr="00214744" w:rsidRDefault="00965C99" w:rsidP="004170DC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D5750C">
        <w:rPr>
          <w:rFonts w:ascii="Times New Roman" w:hAnsi="Times New Roman"/>
          <w:sz w:val="28"/>
          <w:szCs w:val="28"/>
        </w:rPr>
        <w:t>на получение технических условий и подключение объекта ТКО к сетям инженерно-технической инфраструктуры;</w:t>
      </w:r>
    </w:p>
    <w:p w:rsidR="00965C99" w:rsidRPr="00214744" w:rsidRDefault="00965C99" w:rsidP="004170DC">
      <w:pPr>
        <w:numPr>
          <w:ilvl w:val="0"/>
          <w:numId w:val="8"/>
        </w:numPr>
        <w:tabs>
          <w:tab w:val="left" w:pos="567"/>
          <w:tab w:val="left" w:pos="1134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на создание (строительство) / реконструкцию примыканий, подъездов и съездов к объекту ТКО;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возмещение инвесторам части затрат на уплату процентов (либо возмещения кредитным организациям выпадающего дохода, возникшего в связи с предоставлением скидок по уплате процентов) по кредитам, выданным </w:t>
      </w:r>
      <w:r>
        <w:rPr>
          <w:rFonts w:ascii="Times New Roman" w:hAnsi="Times New Roman"/>
          <w:sz w:val="28"/>
          <w:szCs w:val="28"/>
        </w:rPr>
        <w:t>инвесторам</w:t>
      </w:r>
      <w:r w:rsidRPr="00214744">
        <w:rPr>
          <w:rFonts w:ascii="Times New Roman" w:hAnsi="Times New Roman"/>
          <w:sz w:val="28"/>
          <w:szCs w:val="28"/>
        </w:rPr>
        <w:t>на реализацию проектов;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возмещение лизингодателям выпадающего дохода, возникшего в связи с предоставлением скидок по уплате лизинговых платежей;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участие в уставных капиталах инвесторов;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инвесторам</w:t>
      </w:r>
      <w:r w:rsidRPr="00214744">
        <w:rPr>
          <w:rFonts w:ascii="Times New Roman" w:hAnsi="Times New Roman"/>
          <w:sz w:val="28"/>
          <w:szCs w:val="28"/>
        </w:rPr>
        <w:t xml:space="preserve"> денежных средств в виде займов;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приобретение облигаций и конвертируемых долговых обязательств, выпущенных с целью финансирования проекта;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предоставление поручительства по кредитам, займам и другим обязательствам инвесторов, а также организаций, осуществляющих деятельность в сфере обращения с ТКО;</w:t>
      </w:r>
    </w:p>
    <w:p w:rsidR="00965C99" w:rsidRPr="00214744" w:rsidRDefault="00965C99" w:rsidP="004170DC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передача </w:t>
      </w:r>
      <w:r>
        <w:rPr>
          <w:rFonts w:ascii="Times New Roman" w:hAnsi="Times New Roman"/>
          <w:sz w:val="28"/>
          <w:szCs w:val="28"/>
        </w:rPr>
        <w:t xml:space="preserve">региональным операторам </w:t>
      </w:r>
      <w:r w:rsidRPr="00214744">
        <w:rPr>
          <w:rFonts w:ascii="Times New Roman" w:hAnsi="Times New Roman"/>
          <w:sz w:val="28"/>
          <w:szCs w:val="28"/>
        </w:rPr>
        <w:t>в аренду оборудования для обработки, утилизации и обезвреживания ТКО, а также контейнеров для накопления ТКО.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Финансирование, указанное в пунктах 4.1 – 4.3 Правил, предоставляется на безвозмездной и безвозвратной основе.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Финансирование, указанное в пунктах 4.4 – 4.8 Правил, предоставляется на платной и возвратной основе.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Финансирование, указанное в пунктах 4.4 – 4.</w:t>
      </w:r>
      <w:r>
        <w:rPr>
          <w:rFonts w:ascii="Times New Roman" w:hAnsi="Times New Roman"/>
          <w:sz w:val="28"/>
          <w:szCs w:val="28"/>
        </w:rPr>
        <w:t>8</w:t>
      </w:r>
      <w:r w:rsidRPr="00214744">
        <w:rPr>
          <w:rFonts w:ascii="Times New Roman" w:hAnsi="Times New Roman"/>
          <w:sz w:val="28"/>
          <w:szCs w:val="28"/>
        </w:rPr>
        <w:t xml:space="preserve"> Правил, может осуществляться компанией через специально создаваемые для указанных целей и подконтрольные компании организации (в том числе фонды), учредителем (участником) которых выступает компания, а также через договоры инвестиционного товарищества, стороной (товарищем) которых является компания и/или ее дочерние и зависимые общества, или иные формы объединения вкладов без образования юридического лица при участии компании и/или ее дочерних и зависимых обществ.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6.1. В случае, если финансирование, указанное в пунктах 4.4 – 4.</w:t>
      </w:r>
      <w:r>
        <w:rPr>
          <w:rFonts w:ascii="Times New Roman" w:hAnsi="Times New Roman"/>
          <w:sz w:val="28"/>
          <w:szCs w:val="28"/>
        </w:rPr>
        <w:t>8</w:t>
      </w:r>
      <w:r w:rsidRPr="00214744">
        <w:rPr>
          <w:rFonts w:ascii="Times New Roman" w:hAnsi="Times New Roman"/>
          <w:sz w:val="28"/>
          <w:szCs w:val="28"/>
        </w:rPr>
        <w:t xml:space="preserve"> Правил, осуществляется через организации, указанные в пункте 6 Правил, или через участие компании и/или ее дочерних и зависимых обществ в договорах инвестиционного товарищества или иных формах объединения вкладов без образования юридического лица, средства субсидии могут быть направлены на обеспечение финансово-хозяйственной деятельности указанных организаций.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6.2. Средства субсидии, направляемые в соответствии с пунктом 6 Правил указанным в данном пункте организациям, могут размещаться указанными организациями в качестве временно свободных денежных средств на счетах и банковских депозитах в кредитных организациях.  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6.3. Средства субсидии могут быть также направлены на финансовое обеспечение сопутствующих расходов компании и/или организаций, указанных в пункте 6 Правил, связанных с осуществлением финансирования проектов, в том числе:</w:t>
      </w:r>
    </w:p>
    <w:p w:rsidR="00965C99" w:rsidRPr="00214744" w:rsidRDefault="00965C99" w:rsidP="00FD62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оплата услуг независимых оценщиков для оценки предмета залога, рыночной стоимости доли, акций;</w:t>
      </w:r>
    </w:p>
    <w:p w:rsidR="00965C99" w:rsidRPr="00214744" w:rsidRDefault="00965C99" w:rsidP="00FD62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</w:t>
      </w:r>
      <w:r w:rsidRPr="00214744">
        <w:rPr>
          <w:rFonts w:ascii="Times New Roman" w:hAnsi="Times New Roman"/>
          <w:sz w:val="28"/>
          <w:szCs w:val="28"/>
        </w:rPr>
        <w:t>юридически</w:t>
      </w:r>
      <w:r>
        <w:rPr>
          <w:rFonts w:ascii="Times New Roman" w:hAnsi="Times New Roman"/>
          <w:sz w:val="28"/>
          <w:szCs w:val="28"/>
        </w:rPr>
        <w:t>х</w:t>
      </w:r>
      <w:r w:rsidRPr="00214744">
        <w:rPr>
          <w:rFonts w:ascii="Times New Roman" w:hAnsi="Times New Roman"/>
          <w:sz w:val="28"/>
          <w:szCs w:val="28"/>
        </w:rPr>
        <w:t xml:space="preserve"> услуг и услуг нотариусов по подготовке и оформлению сделок;</w:t>
      </w:r>
    </w:p>
    <w:p w:rsidR="00965C99" w:rsidRPr="00214744" w:rsidRDefault="00965C99" w:rsidP="00FD62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вознаграждение управляющего товарища в рамках управления общим имуществом товарищей в рамках договоров инвестиционного товарищества;</w:t>
      </w:r>
    </w:p>
    <w:p w:rsidR="00965C99" w:rsidRPr="00214744" w:rsidRDefault="00965C99" w:rsidP="00FD621C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прочие расходы, непосредственно связанные с осуществлением инвестиционной деятельности (деятельности по финансированию проектов) компании и/или организаций, указанных в пункте 6 Правил. 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Субсидия предоставляется компании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Pr="00214744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ем</w:t>
      </w:r>
      <w:r w:rsidRPr="00214744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/>
          <w:sz w:val="28"/>
          <w:szCs w:val="28"/>
        </w:rPr>
        <w:t>, заключаемым между Министерством природных ресурсов и экологии Российской Федерации</w:t>
      </w:r>
      <w:r w:rsidRPr="00214744">
        <w:rPr>
          <w:rFonts w:ascii="Times New Roman" w:hAnsi="Times New Roman"/>
          <w:sz w:val="28"/>
          <w:szCs w:val="28"/>
        </w:rPr>
        <w:t xml:space="preserve"> (далее – соглашение) в соответствии с пунктами 12 и 13 настоящих Правил.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Предоставление субсидии осуществляется при условии соблюдения компанией на первое число месяца, предшествующего месяцу, в котором планируется заключение соглашения, следующих требований:</w:t>
      </w:r>
    </w:p>
    <w:p w:rsidR="00965C99" w:rsidRPr="00214744" w:rsidRDefault="00965C99" w:rsidP="00FD621C">
      <w:pPr>
        <w:numPr>
          <w:ilvl w:val="0"/>
          <w:numId w:val="11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у компании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65C99" w:rsidRPr="00214744" w:rsidRDefault="00965C99" w:rsidP="00FD621C">
      <w:pPr>
        <w:numPr>
          <w:ilvl w:val="0"/>
          <w:numId w:val="11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у компании отсутствуют просроченная задолженность по возврату</w:t>
      </w:r>
      <w:r w:rsidRPr="00214744">
        <w:rPr>
          <w:rFonts w:ascii="Times New Roman" w:hAnsi="Times New Roman"/>
          <w:sz w:val="28"/>
          <w:szCs w:val="28"/>
        </w:rPr>
        <w:br/>
        <w:t>в федеральный бюджет субсидий, бюджетных инвестиций, предоставленныхв том числе в соответствии с иными правовыми актами, и иная просроченная задолженность перед федеральным бюджетом;</w:t>
      </w:r>
    </w:p>
    <w:p w:rsidR="00965C99" w:rsidRPr="00214744" w:rsidRDefault="00965C99" w:rsidP="00FD621C">
      <w:pPr>
        <w:numPr>
          <w:ilvl w:val="0"/>
          <w:numId w:val="11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компания не находится в процессе реорганизации, ликвидации, банкротства.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Заключение соглашения осуществляется при условии представления </w:t>
      </w:r>
      <w:r>
        <w:rPr>
          <w:rFonts w:ascii="Times New Roman" w:hAnsi="Times New Roman"/>
          <w:sz w:val="28"/>
          <w:szCs w:val="28"/>
        </w:rPr>
        <w:t xml:space="preserve">компанией </w:t>
      </w:r>
      <w:r w:rsidRPr="00214744">
        <w:rPr>
          <w:rFonts w:ascii="Times New Roman" w:hAnsi="Times New Roman"/>
          <w:sz w:val="28"/>
          <w:szCs w:val="28"/>
        </w:rPr>
        <w:t>в Министерство природных ресурсов и экологии Российской Федерации следующих документов:</w:t>
      </w:r>
    </w:p>
    <w:p w:rsidR="00965C99" w:rsidRPr="00214744" w:rsidRDefault="00965C99" w:rsidP="00FD621C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справка налогового органа, подтверждающая, что на первое число месяца, предшествующего месяцу, в котором планируется заключение соглашения, у компании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965C99" w:rsidRPr="00214744" w:rsidRDefault="00965C99" w:rsidP="00FD621C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справка, подписанная руководителем и главным бухгалтером (при наличии) компании, подтверждающая отсутствие у компании на первое число месяца, предшествующего месяцу, в котором планируется заключение соглашения, просроченной задолженности по возврату в федеральный бюджет субсидий и бюджетных инвестиций, предоставленных, в том числе </w:t>
      </w:r>
      <w:r w:rsidRPr="00214744">
        <w:rPr>
          <w:rFonts w:ascii="Times New Roman" w:hAnsi="Times New Roman"/>
          <w:sz w:val="28"/>
          <w:szCs w:val="28"/>
        </w:rPr>
        <w:br/>
        <w:t>в соответствии с иными правовыми актами, и иной просроченной задолженности перед федеральным бюджетом;</w:t>
      </w:r>
    </w:p>
    <w:p w:rsidR="00965C99" w:rsidRPr="00214744" w:rsidRDefault="00965C99" w:rsidP="00FD621C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справка, подписанная руководителем и главным бухгалтером (при наличии) компании, подтверждающая, что компания не находится </w:t>
      </w:r>
      <w:r w:rsidRPr="00214744">
        <w:rPr>
          <w:rFonts w:ascii="Times New Roman" w:hAnsi="Times New Roman"/>
          <w:sz w:val="28"/>
          <w:szCs w:val="28"/>
        </w:rPr>
        <w:br/>
        <w:t>в процессе реорганизации, ликвидации или банкротства;</w:t>
      </w:r>
    </w:p>
    <w:p w:rsidR="00965C99" w:rsidRPr="00214744" w:rsidRDefault="00965C99" w:rsidP="00FD621C">
      <w:pPr>
        <w:numPr>
          <w:ilvl w:val="0"/>
          <w:numId w:val="12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справка, подписанная руководителем компании, подтверждающая, что компания не получала в текущем году из федерального бюджета в соответствии с иными актами Правительства Российской Федерации средства на цели, указанные в пункте 1 настоящих Правил. 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Министерство природных ресурсов и экологии Российской Федерации рассматривает документы, предусмотренные пунктом 9 настоящих Правил, в течение 10 рабочих дней и принимает решение о заключении соглашения либо мотивированное решение об отказе в заключении соглашения по основаниям, предусмотренным пунктом 11 настоящих Правил.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В случае принятия решения об отказе в заключении соглашения Министерство природных ресурсов и экологии Российской Федерации возвращает Компании представленные документы с указанием причин отказа.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Министерство природных ресурсов и экологии Российской Федерации отказывает Компании в заключении соглашения по следующим основаниям:</w:t>
      </w:r>
    </w:p>
    <w:p w:rsidR="00965C99" w:rsidRPr="00214744" w:rsidRDefault="00965C99" w:rsidP="00FD621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несоответствие представленных Компанией документов требованиям, установленным настоящими Правилами, непредставление (представление не в полном объеме) указанных в пункте 9 настоящих Правил документов;</w:t>
      </w:r>
    </w:p>
    <w:p w:rsidR="00965C99" w:rsidRPr="00214744" w:rsidRDefault="00965C99" w:rsidP="00FD621C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недостоверность представленной Компанией информации.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Субсидия предоставляется компании при условии соблюдения положений пунктов 8 и 9 настоящих Правил и на основании соглашения, в котором предусматриваются, в том числе, следующие положения: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цели, порядок и условия предоставления субсидии;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перечень затрат, источником финансового обеспечения которых является субсидия, а также значения показателей результат</w:t>
      </w:r>
      <w:r>
        <w:rPr>
          <w:rFonts w:ascii="Times New Roman" w:hAnsi="Times New Roman"/>
          <w:sz w:val="28"/>
          <w:szCs w:val="28"/>
        </w:rPr>
        <w:t>ивности</w:t>
      </w:r>
      <w:r w:rsidRPr="00853C3E">
        <w:rPr>
          <w:rFonts w:ascii="Times New Roman" w:hAnsi="Times New Roman"/>
          <w:sz w:val="28"/>
          <w:szCs w:val="28"/>
        </w:rPr>
        <w:t xml:space="preserve"> предоставления субсидии;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положения, устанавливающие права и обязанности сторон соглашения и порядок их взаимодействия при реализации соглашения о предоставлении субсидии;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порядок и сроки предоставления отчетности об осуществлении расходов, источником финансового обеспечения которых является субсидия, а также о достижении показателей результативности предоставления субсидии;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согласие компании на осуществление Министерством природных ресурсов и экологии Российской Федерации и уполномоченными органами государственного финансового контроля проверок соблюдения целей, условий и порядка предоставления субсидии;</w:t>
      </w:r>
    </w:p>
    <w:p w:rsidR="00965C99" w:rsidRPr="00853C3E" w:rsidRDefault="00965C99" w:rsidP="00FD621C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ответственность компании за нарушение условий, определенных соглашением;</w:t>
      </w:r>
    </w:p>
    <w:p w:rsidR="00965C99" w:rsidRPr="00214744" w:rsidRDefault="00965C99" w:rsidP="00FD621C">
      <w:pPr>
        <w:numPr>
          <w:ilvl w:val="0"/>
          <w:numId w:val="15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запрет приобретения за счет полученных компанией средств субсидии иностранной валюты.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Соглашение о предоставлении субсидии заключается не позднее 5-го рабочего дня со дня принятия Министерством природных ресурсов и экологии Российской Федерации решения о предоставлении субсидии.</w:t>
      </w:r>
    </w:p>
    <w:p w:rsidR="00965C99" w:rsidRPr="00853C3E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Результатами предоставления субсидии, соответствующим результатам федерального проекта, являются:</w:t>
      </w:r>
    </w:p>
    <w:p w:rsidR="00965C99" w:rsidRPr="00853C3E" w:rsidRDefault="00965C99" w:rsidP="00FD621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создание мощностей обработки твердых коммунальных отходов на территории Российской Федерации за период до 31.12.2024 общей проектной мощностью не менее 37,1 млн. тонн;</w:t>
      </w:r>
    </w:p>
    <w:p w:rsidR="00965C99" w:rsidRPr="00214744" w:rsidRDefault="00965C99" w:rsidP="00FD621C">
      <w:pPr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853C3E">
        <w:rPr>
          <w:rFonts w:ascii="Times New Roman" w:hAnsi="Times New Roman"/>
          <w:sz w:val="28"/>
          <w:szCs w:val="28"/>
        </w:rPr>
        <w:t>создание мощностей утилизации твердых коммунальных отходов за период до 31.12.2024 общей проектной мощностью не менее 23,1 млн. тонн, включая организацию мест раздельного сбора твердых коммунальных отходов.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Порядок и сроки представления компанией отчетности о достижении результатов, указанных в пункте 14 настоящих Правил, устанавливаются в соглашении.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Перечисление субсидии осуществляется на счет, открытый территориальному органу Федерального казначейства в учреждении Центрального банка Российской Федерации для учета денежных средств организаций, не являющихся участниками бюджетного процесса, в порядке и сроки, которые предусмотрены бюджетным законодательством Российской Федерации.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Операции по зачислению средств на счет, указанный в пункте 16 настоящих Правил, и списанию с него средств, осуществляются в порядке, установленном Федеральным казначейством, и отражаются на лицевых счетах, предназначенных для учета операций со средствами юридических лиц, которые не являются участниками бюджетного процесса, и открываемых в порядке, установленном Федеральным казначейством, компаниям.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Операции по списанию средств, отраженных на лицевых счетах, указанных в пункте 17 настоящих Правил, осуществляются после проведения территориальными органами Федерального казначейства санкционирования расходов, источником финансового обеспечения которых являются указанные средства, в порядке, установленном Министерством финансов Российской Федерации.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Компания направляет в Министерство природных ресурсов и экологии Российской Федерации следующие отчеты:</w:t>
      </w:r>
    </w:p>
    <w:p w:rsidR="00965C99" w:rsidRPr="00214744" w:rsidRDefault="00965C99" w:rsidP="00FD621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о расходах компании, источником финансового обеспечения которых является субсидия;</w:t>
      </w:r>
    </w:p>
    <w:p w:rsidR="00965C99" w:rsidRDefault="00965C99" w:rsidP="00FD621C">
      <w:pPr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о достижении </w:t>
      </w:r>
      <w:r>
        <w:rPr>
          <w:rFonts w:ascii="Times New Roman" w:hAnsi="Times New Roman"/>
          <w:sz w:val="28"/>
          <w:szCs w:val="28"/>
        </w:rPr>
        <w:t xml:space="preserve">показателей </w:t>
      </w:r>
      <w:r w:rsidRPr="00214744">
        <w:rPr>
          <w:rFonts w:ascii="Times New Roman" w:hAnsi="Times New Roman"/>
          <w:sz w:val="28"/>
          <w:szCs w:val="28"/>
        </w:rPr>
        <w:t>результат</w:t>
      </w:r>
      <w:r>
        <w:rPr>
          <w:rFonts w:ascii="Times New Roman" w:hAnsi="Times New Roman"/>
          <w:sz w:val="28"/>
          <w:szCs w:val="28"/>
        </w:rPr>
        <w:t>ивности</w:t>
      </w:r>
      <w:r w:rsidRPr="00214744">
        <w:rPr>
          <w:rFonts w:ascii="Times New Roman" w:hAnsi="Times New Roman"/>
          <w:sz w:val="28"/>
          <w:szCs w:val="28"/>
        </w:rPr>
        <w:t xml:space="preserve"> предоставления субсиди</w:t>
      </w:r>
      <w:r>
        <w:rPr>
          <w:rFonts w:ascii="Times New Roman" w:hAnsi="Times New Roman"/>
          <w:sz w:val="28"/>
          <w:szCs w:val="28"/>
        </w:rPr>
        <w:t>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Отчеты, указанные в </w:t>
      </w:r>
      <w:hyperlink w:anchor="Par77" w:history="1">
        <w:r w:rsidRPr="00214744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Pr="00214744">
        <w:rPr>
          <w:rFonts w:ascii="Times New Roman" w:hAnsi="Times New Roman"/>
          <w:sz w:val="28"/>
          <w:szCs w:val="28"/>
        </w:rPr>
        <w:t>19 настоящих Правил, формируются ежемесячно, ежеквартально и ежегодно. Ежеквартальные и ежегодные отчеты формируются нарастающим итогом.</w:t>
      </w:r>
    </w:p>
    <w:p w:rsidR="00965C99" w:rsidRPr="00214744" w:rsidRDefault="00965C99" w:rsidP="00CD734C">
      <w:pPr>
        <w:autoSpaceDE w:val="0"/>
        <w:autoSpaceDN w:val="0"/>
        <w:adjustRightInd w:val="0"/>
        <w:spacing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В ежемесячные, ежеквартальные и ежегодные отчеты включается информация о реализации мероприятий федерального проекта, содержащая сведения о вкладе в достижение контрольных точек мероприятий федерального проекта и исполнении бюджетов мероприятий, а также дополнительная информация о рисках реализации мероприятий. В ежемесячные и ежеквартальные отчеты также включается информация о прогнозных значениях целевых и дополнительных показателей </w:t>
      </w:r>
      <w:r>
        <w:rPr>
          <w:rFonts w:ascii="Times New Roman" w:hAnsi="Times New Roman"/>
          <w:sz w:val="28"/>
          <w:szCs w:val="28"/>
        </w:rPr>
        <w:t>ф</w:t>
      </w:r>
      <w:r w:rsidRPr="00214744">
        <w:rPr>
          <w:rFonts w:ascii="Times New Roman" w:hAnsi="Times New Roman"/>
          <w:sz w:val="28"/>
          <w:szCs w:val="28"/>
        </w:rPr>
        <w:t xml:space="preserve">едерального проекта, а в ежегодные отчеты – информация о фактическом достижении этих показателей и результатов, а также о выполнении задач </w:t>
      </w:r>
      <w:r>
        <w:rPr>
          <w:rFonts w:ascii="Times New Roman" w:hAnsi="Times New Roman"/>
          <w:sz w:val="28"/>
          <w:szCs w:val="28"/>
        </w:rPr>
        <w:t>ф</w:t>
      </w:r>
      <w:r w:rsidRPr="00214744">
        <w:rPr>
          <w:rFonts w:ascii="Times New Roman" w:hAnsi="Times New Roman"/>
          <w:sz w:val="28"/>
          <w:szCs w:val="28"/>
        </w:rPr>
        <w:t>едерального проекта.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Компания направляет в Министерство природных ресурсов и экологии Российской Федерации отчеты, указанные в пункте 19 настоящих Правил, ежемесячно и ежеквартально не позднее 10-го рабочего дня месяца, следующего за отчетным кварталом, а по окончании финансового года - не позднее 20 рабочих дней со дня завершения отчетного года.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Министерство природных ресурсов и экологии Российской Федерации и (или) уполномоченные органы государственного финансового контроля проводят обязательные проверки соблюдения компанией целей, условий и порядка предоставления субсидии.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В случае установления по итогам проверок, проведенных Министерством природных ресурсов и экологии Российской Федерации и (или) уполномоченным</w:t>
      </w:r>
      <w:r>
        <w:rPr>
          <w:rFonts w:ascii="Times New Roman" w:hAnsi="Times New Roman"/>
          <w:sz w:val="28"/>
          <w:szCs w:val="28"/>
        </w:rPr>
        <w:t>и</w:t>
      </w:r>
      <w:r w:rsidRPr="00214744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ами</w:t>
      </w:r>
      <w:r w:rsidRPr="00214744">
        <w:rPr>
          <w:rFonts w:ascii="Times New Roman" w:hAnsi="Times New Roman"/>
          <w:sz w:val="28"/>
          <w:szCs w:val="28"/>
        </w:rPr>
        <w:t xml:space="preserve"> государственного финансового контроля, факта нарушения целей, условий и порядка предоставления субсидии средства субсидии в объеме выявленных нарушений подлежат возврату в доход федерального бюджета:</w:t>
      </w:r>
    </w:p>
    <w:p w:rsidR="00965C99" w:rsidRPr="00214744" w:rsidRDefault="00965C99" w:rsidP="00FD621C">
      <w:pPr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на основании требования Министерства природных ресурсов и экологии Российской Федерации - не позднее 15-го рабочего дня со дня получения организацией указанного требования;</w:t>
      </w:r>
    </w:p>
    <w:p w:rsidR="00965C99" w:rsidRPr="00214744" w:rsidRDefault="00965C99" w:rsidP="00FD621C">
      <w:pPr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>на основании представления и (или) предписания уполномоченного органа государственного финансового контроля - в сроки, установленные в соответствии с бюджетным законодательством Российской Федерации.</w:t>
      </w:r>
    </w:p>
    <w:p w:rsidR="00965C99" w:rsidRPr="00214744" w:rsidRDefault="00965C99" w:rsidP="004170DC">
      <w:pPr>
        <w:numPr>
          <w:ilvl w:val="0"/>
          <w:numId w:val="4"/>
        </w:numPr>
        <w:tabs>
          <w:tab w:val="left" w:pos="851"/>
          <w:tab w:val="left" w:pos="993"/>
        </w:tabs>
        <w:spacing w:line="276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214744">
        <w:rPr>
          <w:rFonts w:ascii="Times New Roman" w:hAnsi="Times New Roman"/>
          <w:sz w:val="28"/>
          <w:szCs w:val="28"/>
        </w:rPr>
        <w:t xml:space="preserve">Компания обязана представлять по запросу Министерства природных ресурсов и экологии Российской Федерации информацию, необходимую для осуществления проверок, предусмотренных </w:t>
      </w:r>
      <w:hyperlink w:anchor="Par83" w:history="1">
        <w:r w:rsidRPr="00214744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Pr="00214744">
        <w:rPr>
          <w:rFonts w:ascii="Times New Roman" w:hAnsi="Times New Roman"/>
          <w:sz w:val="28"/>
          <w:szCs w:val="28"/>
        </w:rPr>
        <w:t xml:space="preserve">22 настоящих Правил. </w:t>
      </w:r>
    </w:p>
    <w:p w:rsidR="00965C99" w:rsidRPr="00214744" w:rsidRDefault="00965C99" w:rsidP="00214744">
      <w:pPr>
        <w:ind w:right="-426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65C99" w:rsidRPr="00214744" w:rsidRDefault="00965C99" w:rsidP="00214744">
      <w:pPr>
        <w:spacing w:line="276" w:lineRule="auto"/>
        <w:ind w:right="-426" w:firstLine="567"/>
        <w:jc w:val="both"/>
        <w:rPr>
          <w:rFonts w:ascii="Times New Roman" w:hAnsi="Times New Roman"/>
          <w:sz w:val="28"/>
          <w:szCs w:val="28"/>
        </w:rPr>
      </w:pPr>
    </w:p>
    <w:sectPr w:rsidR="00965C99" w:rsidRPr="00214744" w:rsidSect="00C77185">
      <w:pgSz w:w="11906" w:h="16838"/>
      <w:pgMar w:top="1134" w:right="1134" w:bottom="993" w:left="1559" w:header="680" w:footer="808" w:gutter="0"/>
      <w:pgNumType w:start="1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5C99" w:rsidRDefault="00965C99" w:rsidP="00853C3E">
      <w:r>
        <w:separator/>
      </w:r>
    </w:p>
  </w:endnote>
  <w:endnote w:type="continuationSeparator" w:id="1">
    <w:p w:rsidR="00965C99" w:rsidRDefault="00965C99" w:rsidP="0085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99" w:rsidRDefault="00965C99" w:rsidP="00C7718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5C99" w:rsidRDefault="00965C99" w:rsidP="00853C3E">
      <w:r>
        <w:separator/>
      </w:r>
    </w:p>
  </w:footnote>
  <w:footnote w:type="continuationSeparator" w:id="1">
    <w:p w:rsidR="00965C99" w:rsidRDefault="00965C99" w:rsidP="00853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C99" w:rsidRDefault="00965C99">
    <w:pPr>
      <w:pStyle w:val="Header"/>
      <w:jc w:val="center"/>
    </w:pPr>
    <w:fldSimple w:instr="PAGE   \* MERGEFORMAT">
      <w:r>
        <w:rPr>
          <w:noProof/>
        </w:rPr>
        <w:t>9</w:t>
      </w:r>
    </w:fldSimple>
  </w:p>
  <w:p w:rsidR="00965C99" w:rsidRDefault="00965C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D0F"/>
    <w:multiLevelType w:val="hybridMultilevel"/>
    <w:tmpl w:val="9FAE7B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626152"/>
    <w:multiLevelType w:val="hybridMultilevel"/>
    <w:tmpl w:val="A9C43E4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0EFB6A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0F13709F"/>
    <w:multiLevelType w:val="multilevel"/>
    <w:tmpl w:val="13DC63A4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cs="Times New Roman" w:hint="default"/>
      </w:rPr>
    </w:lvl>
  </w:abstractNum>
  <w:abstractNum w:abstractNumId="4">
    <w:nsid w:val="1501710B"/>
    <w:multiLevelType w:val="hybridMultilevel"/>
    <w:tmpl w:val="E398DFDC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77E7A09"/>
    <w:multiLevelType w:val="hybridMultilevel"/>
    <w:tmpl w:val="F3BABEA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CFE74F2"/>
    <w:multiLevelType w:val="hybridMultilevel"/>
    <w:tmpl w:val="2B98BEEE"/>
    <w:lvl w:ilvl="0" w:tplc="D1EE31D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F9945B0"/>
    <w:multiLevelType w:val="hybridMultilevel"/>
    <w:tmpl w:val="DDF80F8A"/>
    <w:lvl w:ilvl="0" w:tplc="B3B6ED44">
      <w:start w:val="1"/>
      <w:numFmt w:val="decimal"/>
      <w:lvlText w:val="%1)"/>
      <w:lvlJc w:val="left"/>
      <w:pPr>
        <w:ind w:left="101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59547F7"/>
    <w:multiLevelType w:val="hybridMultilevel"/>
    <w:tmpl w:val="0EC866E8"/>
    <w:lvl w:ilvl="0" w:tplc="62886B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124B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E6CD4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9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7EE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7ABA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202AB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AE07E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7EC32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9B75BBF"/>
    <w:multiLevelType w:val="hybridMultilevel"/>
    <w:tmpl w:val="E4AE9798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A62647E"/>
    <w:multiLevelType w:val="hybridMultilevel"/>
    <w:tmpl w:val="163C593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5191672F"/>
    <w:multiLevelType w:val="hybridMultilevel"/>
    <w:tmpl w:val="835030F8"/>
    <w:lvl w:ilvl="0" w:tplc="E6026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ECA6D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26822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234E2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BCE0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0D45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BF080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E2BF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F2F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677592F"/>
    <w:multiLevelType w:val="hybridMultilevel"/>
    <w:tmpl w:val="E258F178"/>
    <w:lvl w:ilvl="0" w:tplc="A97A50AE">
      <w:start w:val="1"/>
      <w:numFmt w:val="decimal"/>
      <w:lvlText w:val="4.%1."/>
      <w:lvlJc w:val="left"/>
      <w:pPr>
        <w:ind w:left="1287" w:hanging="360"/>
      </w:pPr>
      <w:rPr>
        <w:rFonts w:cs="Times New Roman" w:hint="default"/>
      </w:rPr>
    </w:lvl>
    <w:lvl w:ilvl="1" w:tplc="0C1AA41C">
      <w:start w:val="1"/>
      <w:numFmt w:val="decimal"/>
      <w:lvlText w:val="4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E64979"/>
    <w:multiLevelType w:val="hybridMultilevel"/>
    <w:tmpl w:val="DC1EF720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66290731"/>
    <w:multiLevelType w:val="hybridMultilevel"/>
    <w:tmpl w:val="24DA01C6"/>
    <w:lvl w:ilvl="0" w:tplc="462A2BC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6B043F3C"/>
    <w:multiLevelType w:val="hybridMultilevel"/>
    <w:tmpl w:val="557C0162"/>
    <w:lvl w:ilvl="0" w:tplc="98E89C8C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74000602"/>
    <w:multiLevelType w:val="hybridMultilevel"/>
    <w:tmpl w:val="F416701E"/>
    <w:lvl w:ilvl="0" w:tplc="803C1B1A">
      <w:start w:val="1"/>
      <w:numFmt w:val="decimal"/>
      <w:lvlText w:val="%1)"/>
      <w:lvlJc w:val="left"/>
      <w:pPr>
        <w:ind w:left="1242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752A156C"/>
    <w:multiLevelType w:val="hybridMultilevel"/>
    <w:tmpl w:val="F93E8240"/>
    <w:lvl w:ilvl="0" w:tplc="98E89C8C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7F9A099F"/>
    <w:multiLevelType w:val="hybridMultilevel"/>
    <w:tmpl w:val="410A839A"/>
    <w:lvl w:ilvl="0" w:tplc="2604E73E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3"/>
  </w:num>
  <w:num w:numId="5">
    <w:abstractNumId w:val="6"/>
  </w:num>
  <w:num w:numId="6">
    <w:abstractNumId w:val="2"/>
  </w:num>
  <w:num w:numId="7">
    <w:abstractNumId w:val="12"/>
  </w:num>
  <w:num w:numId="8">
    <w:abstractNumId w:val="17"/>
  </w:num>
  <w:num w:numId="9">
    <w:abstractNumId w:val="14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16"/>
  </w:num>
  <w:num w:numId="15">
    <w:abstractNumId w:val="15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11CE"/>
    <w:rsid w:val="000205B3"/>
    <w:rsid w:val="0004789C"/>
    <w:rsid w:val="00083093"/>
    <w:rsid w:val="000B49C2"/>
    <w:rsid w:val="000C781C"/>
    <w:rsid w:val="00130372"/>
    <w:rsid w:val="0014307A"/>
    <w:rsid w:val="00212861"/>
    <w:rsid w:val="00214744"/>
    <w:rsid w:val="0022305A"/>
    <w:rsid w:val="00236215"/>
    <w:rsid w:val="00255D42"/>
    <w:rsid w:val="00270ED2"/>
    <w:rsid w:val="002D4E76"/>
    <w:rsid w:val="00322D47"/>
    <w:rsid w:val="00332295"/>
    <w:rsid w:val="003463DB"/>
    <w:rsid w:val="003A06D6"/>
    <w:rsid w:val="00413663"/>
    <w:rsid w:val="004170DC"/>
    <w:rsid w:val="00426254"/>
    <w:rsid w:val="00446A9B"/>
    <w:rsid w:val="00456212"/>
    <w:rsid w:val="004D4492"/>
    <w:rsid w:val="004F67D8"/>
    <w:rsid w:val="00503768"/>
    <w:rsid w:val="00535F3D"/>
    <w:rsid w:val="00576F89"/>
    <w:rsid w:val="005A6DB3"/>
    <w:rsid w:val="00603245"/>
    <w:rsid w:val="00640327"/>
    <w:rsid w:val="00675125"/>
    <w:rsid w:val="00676445"/>
    <w:rsid w:val="00677BC9"/>
    <w:rsid w:val="006C456B"/>
    <w:rsid w:val="00787238"/>
    <w:rsid w:val="00807115"/>
    <w:rsid w:val="00807587"/>
    <w:rsid w:val="0080764D"/>
    <w:rsid w:val="00853C3E"/>
    <w:rsid w:val="008C07CD"/>
    <w:rsid w:val="00945C75"/>
    <w:rsid w:val="00965C99"/>
    <w:rsid w:val="009F2DA6"/>
    <w:rsid w:val="00A64829"/>
    <w:rsid w:val="00A67C9C"/>
    <w:rsid w:val="00AA11CE"/>
    <w:rsid w:val="00AA52B3"/>
    <w:rsid w:val="00AC0A9F"/>
    <w:rsid w:val="00B76C7F"/>
    <w:rsid w:val="00B779C5"/>
    <w:rsid w:val="00C77185"/>
    <w:rsid w:val="00C87071"/>
    <w:rsid w:val="00C92E31"/>
    <w:rsid w:val="00CD734C"/>
    <w:rsid w:val="00D023A6"/>
    <w:rsid w:val="00D218F7"/>
    <w:rsid w:val="00D3761C"/>
    <w:rsid w:val="00D41886"/>
    <w:rsid w:val="00D5750C"/>
    <w:rsid w:val="00D6431D"/>
    <w:rsid w:val="00D96737"/>
    <w:rsid w:val="00DF346A"/>
    <w:rsid w:val="00DF546F"/>
    <w:rsid w:val="00E13A24"/>
    <w:rsid w:val="00E208C6"/>
    <w:rsid w:val="00E35801"/>
    <w:rsid w:val="00E51EE5"/>
    <w:rsid w:val="00EA2F2C"/>
    <w:rsid w:val="00EB16C9"/>
    <w:rsid w:val="00EF78BB"/>
    <w:rsid w:val="00F05CFB"/>
    <w:rsid w:val="00F14A4C"/>
    <w:rsid w:val="00F27352"/>
    <w:rsid w:val="00F51488"/>
    <w:rsid w:val="00F70CA7"/>
    <w:rsid w:val="00F76AB7"/>
    <w:rsid w:val="00FD0B4C"/>
    <w:rsid w:val="00FD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5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A11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62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14744"/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4744"/>
    <w:rPr>
      <w:rFonts w:ascii="Segoe UI" w:hAnsi="Segoe UI"/>
      <w:sz w:val="18"/>
    </w:rPr>
  </w:style>
  <w:style w:type="paragraph" w:styleId="Footer">
    <w:name w:val="footer"/>
    <w:basedOn w:val="Normal"/>
    <w:link w:val="FooterChar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4744"/>
    <w:rPr>
      <w:rFonts w:ascii="Times New Roman" w:hAnsi="Times New Roman"/>
      <w:color w:val="000000"/>
      <w:sz w:val="20"/>
      <w:lang w:eastAsia="ru-RU"/>
    </w:rPr>
  </w:style>
  <w:style w:type="paragraph" w:customStyle="1" w:styleId="ConsPlusTitle">
    <w:name w:val="ConsPlusTitle"/>
    <w:uiPriority w:val="99"/>
    <w:rsid w:val="00214744"/>
    <w:pPr>
      <w:widowControl w:val="0"/>
    </w:pPr>
    <w:rPr>
      <w:rFonts w:eastAsia="Times New Roman"/>
      <w:b/>
      <w:color w:val="000000"/>
      <w:szCs w:val="20"/>
    </w:rPr>
  </w:style>
  <w:style w:type="paragraph" w:customStyle="1" w:styleId="1">
    <w:name w:val="Знак примечания1"/>
    <w:basedOn w:val="Normal"/>
    <w:link w:val="CommentReference"/>
    <w:uiPriority w:val="99"/>
    <w:rsid w:val="00214744"/>
    <w:pPr>
      <w:spacing w:after="160" w:line="264" w:lineRule="auto"/>
    </w:pPr>
    <w:rPr>
      <w:rFonts w:eastAsia="Times New Roman" w:hAnsi="Times New Roman"/>
      <w:color w:val="000000"/>
      <w:sz w:val="16"/>
      <w:szCs w:val="20"/>
      <w:lang w:eastAsia="ru-RU"/>
    </w:rPr>
  </w:style>
  <w:style w:type="character" w:styleId="CommentReference">
    <w:name w:val="annotation reference"/>
    <w:basedOn w:val="DefaultParagraphFont"/>
    <w:link w:val="1"/>
    <w:uiPriority w:val="99"/>
    <w:locked/>
    <w:rsid w:val="00214744"/>
    <w:rPr>
      <w:rFonts w:eastAsia="Times New Roman" w:hAnsi="Times New Roman" w:cs="Times New Roman"/>
      <w:color w:val="000000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214744"/>
    <w:pPr>
      <w:tabs>
        <w:tab w:val="center" w:pos="4677"/>
        <w:tab w:val="right" w:pos="9355"/>
      </w:tabs>
      <w:ind w:firstLine="709"/>
      <w:jc w:val="both"/>
    </w:pPr>
    <w:rPr>
      <w:rFonts w:ascii="Times New Roman" w:eastAsia="Times New Roman" w:hAnsi="Times New Roman"/>
      <w:color w:val="000000"/>
      <w:sz w:val="26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4744"/>
    <w:rPr>
      <w:rFonts w:ascii="Times New Roman" w:hAnsi="Times New Roman"/>
      <w:color w:val="000000"/>
      <w:sz w:val="20"/>
      <w:lang w:eastAsia="ru-RU"/>
    </w:rPr>
  </w:style>
  <w:style w:type="paragraph" w:styleId="CommentText">
    <w:name w:val="annotation text"/>
    <w:basedOn w:val="Normal"/>
    <w:link w:val="CommentTextChar"/>
    <w:uiPriority w:val="99"/>
    <w:rsid w:val="00214744"/>
    <w:pPr>
      <w:spacing w:before="120" w:after="120"/>
      <w:ind w:firstLine="709"/>
      <w:jc w:val="both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14744"/>
    <w:rPr>
      <w:rFonts w:ascii="Times New Roman" w:hAnsi="Times New Roman"/>
      <w:color w:val="000000"/>
      <w:sz w:val="20"/>
      <w:lang w:eastAsia="ru-RU"/>
    </w:rPr>
  </w:style>
  <w:style w:type="paragraph" w:customStyle="1" w:styleId="ConsPlusNormal">
    <w:name w:val="ConsPlusNormal"/>
    <w:uiPriority w:val="99"/>
    <w:rsid w:val="0021474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D0B4C"/>
    <w:pPr>
      <w:spacing w:before="0" w:after="0"/>
      <w:ind w:firstLine="0"/>
      <w:jc w:val="left"/>
    </w:pPr>
    <w:rPr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D0B4C"/>
    <w:rPr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0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0019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197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1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2">
          <w:marLeft w:val="475"/>
          <w:marRight w:val="0"/>
          <w:marTop w:val="0"/>
          <w:marBottom w:val="1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3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4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5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7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0208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10</Pages>
  <Words>2730</Words>
  <Characters>15563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Microsoft Office User</dc:creator>
  <cp:keywords/>
  <dc:description/>
  <cp:lastModifiedBy>user</cp:lastModifiedBy>
  <cp:revision>2</cp:revision>
  <cp:lastPrinted>2019-10-24T10:55:00Z</cp:lastPrinted>
  <dcterms:created xsi:type="dcterms:W3CDTF">2019-11-08T05:27:00Z</dcterms:created>
  <dcterms:modified xsi:type="dcterms:W3CDTF">2019-11-08T05:27:00Z</dcterms:modified>
</cp:coreProperties>
</file>